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C2D" w:rsidP="00C03EFB" w:rsidRDefault="00097C2D" w14:paraId="16E6B74A" w14:textId="77777777">
      <w:pPr>
        <w:rPr>
          <w:rFonts w:ascii="Arial" w:hAnsi="Arial" w:cs="Arial"/>
          <w:b/>
          <w:bCs/>
          <w:szCs w:val="16"/>
        </w:rPr>
      </w:pPr>
    </w:p>
    <w:p w:rsidR="48261C58" w:rsidP="48261C58" w:rsidRDefault="48261C58" w14:paraId="43E39C94" w14:textId="31D1188E">
      <w:pPr>
        <w:jc w:val="center"/>
        <w:rPr>
          <w:rFonts w:ascii="Arial" w:hAnsi="Arial" w:cs="Arial"/>
          <w:b w:val="1"/>
          <w:bCs w:val="1"/>
          <w:sz w:val="28"/>
          <w:szCs w:val="28"/>
        </w:rPr>
      </w:pPr>
      <w:r w:rsidRPr="48261C58" w:rsidR="48261C58">
        <w:rPr>
          <w:rFonts w:ascii="Arial" w:hAnsi="Arial" w:cs="Arial"/>
          <w:b w:val="1"/>
          <w:bCs w:val="1"/>
          <w:sz w:val="28"/>
          <w:szCs w:val="28"/>
        </w:rPr>
        <w:t>ATTACHMENT B</w:t>
      </w:r>
    </w:p>
    <w:p w:rsidR="48261C58" w:rsidP="48261C58" w:rsidRDefault="48261C58" w14:paraId="08F3AD5C" w14:textId="318DBFD3">
      <w:pPr>
        <w:pStyle w:val="Normal"/>
        <w:jc w:val="center"/>
        <w:rPr>
          <w:rFonts w:ascii="Times New Roman" w:hAnsi="Times New Roman" w:eastAsia="Calibri" w:cs=""/>
          <w:b w:val="1"/>
          <w:bCs w:val="1"/>
          <w:sz w:val="24"/>
          <w:szCs w:val="24"/>
        </w:rPr>
      </w:pPr>
    </w:p>
    <w:p w:rsidRPr="00C03EFB" w:rsidR="00E27DB5" w:rsidP="00E27DB5" w:rsidRDefault="00E27DB5" w14:paraId="2C124117" w14:textId="77777777">
      <w:pPr>
        <w:jc w:val="center"/>
        <w:rPr>
          <w:rFonts w:ascii="Arial" w:hAnsi="Arial" w:cs="Arial"/>
          <w:b/>
          <w:bCs/>
          <w:sz w:val="28"/>
          <w:szCs w:val="18"/>
        </w:rPr>
      </w:pPr>
      <w:r w:rsidRPr="00C03EFB">
        <w:rPr>
          <w:rFonts w:ascii="Arial" w:hAnsi="Arial" w:cs="Arial"/>
          <w:b/>
          <w:bCs/>
          <w:sz w:val="28"/>
          <w:szCs w:val="18"/>
        </w:rPr>
        <w:t>TITLE V/MATERNAL AND CHILD HEALTH (MCH) GRANT</w:t>
      </w:r>
    </w:p>
    <w:p w:rsidRPr="00C03EFB" w:rsidR="00097C2D" w:rsidP="00E27DB5" w:rsidRDefault="00E27DB5" w14:paraId="5357D377" w14:textId="77777777">
      <w:pPr>
        <w:jc w:val="center"/>
        <w:rPr>
          <w:rFonts w:ascii="Arial" w:hAnsi="Arial" w:cs="Arial"/>
          <w:b/>
          <w:bCs/>
          <w:color w:val="000000" w:themeColor="text1"/>
          <w:sz w:val="28"/>
          <w:szCs w:val="18"/>
        </w:rPr>
      </w:pPr>
      <w:r w:rsidRPr="00C03EFB">
        <w:rPr>
          <w:rFonts w:ascii="Arial" w:hAnsi="Arial" w:cs="Arial"/>
          <w:b/>
          <w:bCs/>
          <w:color w:val="000000" w:themeColor="text1"/>
          <w:sz w:val="28"/>
          <w:szCs w:val="18"/>
        </w:rPr>
        <w:t>MCH DATA REPORTING GUIDANCE</w:t>
      </w:r>
    </w:p>
    <w:p w:rsidR="00097C2D" w:rsidP="00E27DB5" w:rsidRDefault="00097C2D" w14:paraId="378E9AD7" w14:textId="77777777">
      <w:pPr>
        <w:jc w:val="center"/>
        <w:rPr>
          <w:rFonts w:ascii="Arial" w:hAnsi="Arial" w:cs="Arial"/>
          <w:b/>
          <w:bCs/>
          <w:szCs w:val="16"/>
        </w:rPr>
      </w:pPr>
    </w:p>
    <w:p w:rsidRPr="00E27DB5" w:rsidR="00E27DB5" w:rsidP="00E27DB5" w:rsidRDefault="00E27DB5" w14:paraId="74D6FED9" w14:textId="77777777">
      <w:pPr>
        <w:rPr>
          <w:rFonts w:ascii="Arial" w:hAnsi="Arial" w:cs="Arial"/>
          <w:bCs/>
          <w:szCs w:val="16"/>
        </w:rPr>
      </w:pPr>
    </w:p>
    <w:p w:rsidR="00E27DB5" w:rsidP="00E27DB5" w:rsidRDefault="00091BAC" w14:paraId="76FBB561" w14:textId="77777777">
      <w:pPr>
        <w:rPr>
          <w:rFonts w:ascii="Arial" w:hAnsi="Arial" w:cs="Arial"/>
          <w:bCs/>
          <w:sz w:val="20"/>
          <w:szCs w:val="20"/>
        </w:rPr>
      </w:pPr>
      <w:r w:rsidRPr="00C03EFB">
        <w:rPr>
          <w:rFonts w:ascii="Arial" w:hAnsi="Arial" w:cs="Arial"/>
          <w:b/>
          <w:bCs/>
          <w:i/>
          <w:color w:val="0E4068"/>
          <w:sz w:val="20"/>
          <w:szCs w:val="20"/>
        </w:rPr>
        <w:t>Unduplicated count</w:t>
      </w:r>
      <w:r w:rsidRPr="00C03EFB">
        <w:rPr>
          <w:rFonts w:ascii="Arial" w:hAnsi="Arial" w:cs="Arial"/>
          <w:bCs/>
          <w:color w:val="0E4068"/>
          <w:sz w:val="20"/>
          <w:szCs w:val="20"/>
        </w:rPr>
        <w:t xml:space="preserve"> </w:t>
      </w:r>
      <w:r w:rsidRPr="00091BAC">
        <w:rPr>
          <w:rFonts w:ascii="Arial" w:hAnsi="Arial" w:cs="Arial"/>
          <w:bCs/>
          <w:sz w:val="20"/>
          <w:szCs w:val="20"/>
        </w:rPr>
        <w:t xml:space="preserve">of individuals serviced </w:t>
      </w:r>
      <w:r>
        <w:rPr>
          <w:rFonts w:ascii="Arial" w:hAnsi="Arial" w:cs="Arial"/>
          <w:bCs/>
          <w:sz w:val="20"/>
          <w:szCs w:val="20"/>
        </w:rPr>
        <w:t xml:space="preserve">under Title V </w:t>
      </w:r>
      <w:r w:rsidRPr="00091BAC">
        <w:rPr>
          <w:rFonts w:ascii="Arial" w:hAnsi="Arial" w:cs="Arial"/>
          <w:bCs/>
          <w:sz w:val="20"/>
          <w:szCs w:val="20"/>
        </w:rPr>
        <w:t>enable</w:t>
      </w:r>
      <w:r>
        <w:rPr>
          <w:rFonts w:ascii="Arial" w:hAnsi="Arial" w:cs="Arial"/>
          <w:bCs/>
          <w:sz w:val="20"/>
          <w:szCs w:val="20"/>
        </w:rPr>
        <w:t>s</w:t>
      </w:r>
      <w:r w:rsidRPr="00091BAC">
        <w:rPr>
          <w:rFonts w:ascii="Arial" w:hAnsi="Arial" w:cs="Arial"/>
          <w:bCs/>
          <w:sz w:val="20"/>
          <w:szCs w:val="20"/>
        </w:rPr>
        <w:t xml:space="preserve"> </w:t>
      </w:r>
      <w:r>
        <w:rPr>
          <w:rFonts w:ascii="Arial" w:hAnsi="Arial" w:cs="Arial"/>
          <w:bCs/>
          <w:sz w:val="20"/>
          <w:szCs w:val="20"/>
        </w:rPr>
        <w:t>the State</w:t>
      </w:r>
      <w:r w:rsidRPr="00091BAC">
        <w:rPr>
          <w:rFonts w:ascii="Arial" w:hAnsi="Arial" w:cs="Arial"/>
          <w:bCs/>
          <w:sz w:val="20"/>
          <w:szCs w:val="20"/>
        </w:rPr>
        <w:t xml:space="preserve"> to track and report on the number of individuals who were served by the Title V </w:t>
      </w:r>
      <w:r>
        <w:rPr>
          <w:rFonts w:ascii="Arial" w:hAnsi="Arial" w:cs="Arial"/>
          <w:bCs/>
          <w:sz w:val="20"/>
          <w:szCs w:val="20"/>
        </w:rPr>
        <w:t>p</w:t>
      </w:r>
      <w:r w:rsidRPr="00091BAC">
        <w:rPr>
          <w:rFonts w:ascii="Arial" w:hAnsi="Arial" w:cs="Arial"/>
          <w:bCs/>
          <w:sz w:val="20"/>
          <w:szCs w:val="20"/>
        </w:rPr>
        <w:t>rogram within</w:t>
      </w:r>
      <w:r>
        <w:rPr>
          <w:rFonts w:ascii="Arial" w:hAnsi="Arial" w:cs="Arial"/>
          <w:bCs/>
          <w:sz w:val="20"/>
          <w:szCs w:val="20"/>
        </w:rPr>
        <w:t xml:space="preserve"> the </w:t>
      </w:r>
      <w:r w:rsidRPr="00091BAC">
        <w:rPr>
          <w:rFonts w:ascii="Arial" w:hAnsi="Arial" w:cs="Arial"/>
          <w:bCs/>
          <w:sz w:val="20"/>
          <w:szCs w:val="20"/>
        </w:rPr>
        <w:t xml:space="preserve">top level (Direct Services) of the MCH Pyramid. </w:t>
      </w:r>
    </w:p>
    <w:p w:rsidR="00091BAC" w:rsidP="00E27DB5" w:rsidRDefault="00091BAC" w14:paraId="316A2F78" w14:textId="77777777">
      <w:pPr>
        <w:rPr>
          <w:rFonts w:ascii="Arial" w:hAnsi="Arial" w:cs="Arial"/>
          <w:bCs/>
          <w:sz w:val="20"/>
          <w:szCs w:val="20"/>
        </w:rPr>
      </w:pPr>
    </w:p>
    <w:p w:rsidRPr="00091BAC" w:rsidR="00091BAC" w:rsidP="00E27DB5" w:rsidRDefault="00091BAC" w14:paraId="51ABD15B" w14:textId="77777777">
      <w:pPr>
        <w:rPr>
          <w:rFonts w:ascii="Arial" w:hAnsi="Arial" w:cs="Arial"/>
          <w:bCs/>
          <w:sz w:val="20"/>
          <w:szCs w:val="20"/>
        </w:rPr>
      </w:pPr>
      <w:r w:rsidRPr="00C03EFB">
        <w:rPr>
          <w:rFonts w:ascii="Arial" w:hAnsi="Arial" w:cs="Arial"/>
          <w:b/>
          <w:bCs/>
          <w:i/>
          <w:color w:val="0E4068"/>
          <w:sz w:val="20"/>
          <w:szCs w:val="20"/>
        </w:rPr>
        <w:t>Total recipient count of individuals</w:t>
      </w:r>
      <w:r w:rsidRPr="00C03EFB">
        <w:rPr>
          <w:rFonts w:ascii="Arial" w:hAnsi="Arial" w:cs="Arial"/>
          <w:bCs/>
          <w:color w:val="0E4068"/>
          <w:sz w:val="20"/>
          <w:szCs w:val="20"/>
        </w:rPr>
        <w:t xml:space="preserve"> </w:t>
      </w:r>
      <w:r>
        <w:rPr>
          <w:rFonts w:ascii="Arial" w:hAnsi="Arial" w:cs="Arial"/>
          <w:bCs/>
          <w:sz w:val="20"/>
          <w:szCs w:val="20"/>
        </w:rPr>
        <w:t xml:space="preserve">served by </w:t>
      </w:r>
      <w:r w:rsidR="00C73742">
        <w:rPr>
          <w:rFonts w:ascii="Arial" w:hAnsi="Arial" w:cs="Arial"/>
          <w:bCs/>
          <w:sz w:val="20"/>
          <w:szCs w:val="20"/>
        </w:rPr>
        <w:t>T</w:t>
      </w:r>
      <w:r>
        <w:rPr>
          <w:rFonts w:ascii="Arial" w:hAnsi="Arial" w:cs="Arial"/>
          <w:bCs/>
          <w:sz w:val="20"/>
          <w:szCs w:val="20"/>
        </w:rPr>
        <w:t xml:space="preserve">itle V enables the State to track and report on the number of individuals who received a Title V service within the top two levels (Direct Services and Enabling Services) of the MCH Pyramid.  </w:t>
      </w:r>
    </w:p>
    <w:p w:rsidRPr="00091BAC" w:rsidR="00091BAC" w:rsidP="00BA61AB" w:rsidRDefault="00091BAC" w14:paraId="478B63D4" w14:textId="77777777">
      <w:pPr>
        <w:pStyle w:val="Default"/>
        <w:rPr>
          <w:b/>
          <w:bCs/>
          <w:color w:val="364D53"/>
          <w:sz w:val="20"/>
          <w:szCs w:val="20"/>
        </w:rPr>
      </w:pPr>
    </w:p>
    <w:p w:rsidRPr="00091BAC" w:rsidR="00091BAC" w:rsidP="00BA61AB" w:rsidRDefault="00091BAC" w14:paraId="498198B4" w14:textId="77777777">
      <w:pPr>
        <w:pStyle w:val="Default"/>
        <w:rPr>
          <w:b/>
          <w:bCs/>
          <w:color w:val="364D53"/>
          <w:sz w:val="20"/>
          <w:szCs w:val="20"/>
        </w:rPr>
      </w:pPr>
    </w:p>
    <w:p w:rsidRPr="00C03EFB" w:rsidR="00091BAC" w:rsidP="00BA61AB" w:rsidRDefault="00091BAC" w14:paraId="0BCBFF52" w14:textId="77777777">
      <w:pPr>
        <w:pStyle w:val="Default"/>
        <w:rPr>
          <w:b/>
          <w:bCs/>
          <w:color w:val="0E4068"/>
          <w:sz w:val="20"/>
          <w:szCs w:val="20"/>
        </w:rPr>
      </w:pPr>
      <w:r w:rsidRPr="00C03EFB">
        <w:rPr>
          <w:b/>
          <w:bCs/>
          <w:color w:val="0E4068"/>
          <w:sz w:val="20"/>
          <w:szCs w:val="20"/>
        </w:rPr>
        <w:t xml:space="preserve">MCH Pyramid Levels: </w:t>
      </w:r>
    </w:p>
    <w:p w:rsidRPr="00091BAC" w:rsidR="00BA61AB" w:rsidP="00BA61AB" w:rsidRDefault="00BA61AB" w14:paraId="2C0E9CAB" w14:textId="77777777">
      <w:pPr>
        <w:pStyle w:val="Default"/>
        <w:rPr>
          <w:sz w:val="20"/>
          <w:szCs w:val="20"/>
        </w:rPr>
      </w:pPr>
      <w:r w:rsidRPr="00C03EFB">
        <w:rPr>
          <w:b/>
          <w:bCs/>
          <w:color w:val="0E4068"/>
          <w:sz w:val="20"/>
          <w:szCs w:val="20"/>
        </w:rPr>
        <w:t>Direct Services</w:t>
      </w:r>
      <w:r w:rsidRPr="00091BAC">
        <w:rPr>
          <w:b/>
          <w:bCs/>
          <w:color w:val="364D53"/>
          <w:sz w:val="20"/>
          <w:szCs w:val="20"/>
        </w:rPr>
        <w:t xml:space="preserve"> </w:t>
      </w:r>
      <w:r w:rsidRPr="00091BAC">
        <w:rPr>
          <w:b/>
          <w:bCs/>
          <w:sz w:val="20"/>
          <w:szCs w:val="20"/>
        </w:rPr>
        <w:t xml:space="preserve">– </w:t>
      </w:r>
      <w:r w:rsidRPr="00091BAC">
        <w:rPr>
          <w:sz w:val="20"/>
          <w:szCs w:val="20"/>
        </w:rPr>
        <w:t xml:space="preserve">Direct services are preventive, primary, or specialty clinical services to pregnant women and children, including children with special health care needs, where MCH Services Block Grant funds are used to reimburse or fund providers for these services through a formal process </w:t>
      </w:r>
      <w:proofErr w:type="gramStart"/>
      <w:r w:rsidRPr="00091BAC">
        <w:rPr>
          <w:sz w:val="20"/>
          <w:szCs w:val="20"/>
        </w:rPr>
        <w:t>similar to</w:t>
      </w:r>
      <w:proofErr w:type="gramEnd"/>
      <w:r w:rsidRPr="00091BAC">
        <w:rPr>
          <w:sz w:val="20"/>
          <w:szCs w:val="20"/>
        </w:rPr>
        <w:t xml:space="preserve"> paying a medical billing claim or managed care contracts. State reporting on direct services should not include the costs of clinical services which are delivered with Title V dollars but reimbursed by Medicaid, CHIP or other public or private payers. Examples include, but are not limited to, preventive, primary or specialty care visits, emergency department visits, inpatient services, outpatient and inpatient mental and behavioral health services, prescription drugs, occupational and physical therapy, speech therapy, durable medical equipment and medical supplies, medical foods, dental care, and vision care.</w:t>
      </w:r>
    </w:p>
    <w:p w:rsidRPr="00091BAC" w:rsidR="00BA61AB" w:rsidP="00BA61AB" w:rsidRDefault="00BA61AB" w14:paraId="479D2895" w14:textId="77777777">
      <w:pPr>
        <w:pStyle w:val="Default"/>
        <w:rPr>
          <w:sz w:val="20"/>
          <w:szCs w:val="20"/>
        </w:rPr>
      </w:pPr>
    </w:p>
    <w:p w:rsidRPr="00091BAC" w:rsidR="00BA61AB" w:rsidP="00BA61AB" w:rsidRDefault="00BA61AB" w14:paraId="732ABB83" w14:textId="77777777">
      <w:pPr>
        <w:pStyle w:val="Default"/>
        <w:rPr>
          <w:sz w:val="20"/>
          <w:szCs w:val="20"/>
        </w:rPr>
      </w:pPr>
      <w:r w:rsidRPr="00091BAC">
        <w:rPr>
          <w:b/>
          <w:bCs/>
          <w:color w:val="364D53"/>
          <w:sz w:val="20"/>
          <w:szCs w:val="20"/>
        </w:rPr>
        <w:t xml:space="preserve">Enabling Services </w:t>
      </w:r>
      <w:r w:rsidRPr="00091BAC">
        <w:rPr>
          <w:b/>
          <w:bCs/>
          <w:sz w:val="20"/>
          <w:szCs w:val="20"/>
        </w:rPr>
        <w:t xml:space="preserve">– </w:t>
      </w:r>
      <w:r w:rsidRPr="00091BAC">
        <w:rPr>
          <w:sz w:val="20"/>
          <w:szCs w:val="20"/>
        </w:rPr>
        <w:t>Enabling services are non-clinical services (i.e., not included as direct or public health services) that enable individuals to access health care and improve health outcomes where MCH Services Block Grant funds are used to finance these services. Enabling services include, but are not limited to: case management, care coordination, referrals, translation/interpretation, transportation, eligibility assistance, health education for individuals or families, environmental health risk reduction, health literacy, and outreach. State reporting on enabling services should not include the costs for enabling services that are reimbursed by Medicaid, CHIP, or other public and private payers. This category may include salary and operational support to a clinic or program that enable individuals to access health care or improve health outcomes. Examples include the salary of a public health nurse who provides prenatal care in a local clinic or compensation provided to a specialist pediatrician who provides services for children with special health care needs.</w:t>
      </w:r>
    </w:p>
    <w:p w:rsidRPr="00091BAC" w:rsidR="00BA61AB" w:rsidP="00BA61AB" w:rsidRDefault="00BA61AB" w14:paraId="49687332" w14:textId="77777777">
      <w:pPr>
        <w:pStyle w:val="Default"/>
        <w:rPr>
          <w:sz w:val="20"/>
          <w:szCs w:val="20"/>
        </w:rPr>
      </w:pPr>
    </w:p>
    <w:p w:rsidR="00BA61AB" w:rsidP="00BA61AB" w:rsidRDefault="00BA61AB" w14:paraId="47182080" w14:textId="77777777">
      <w:pPr>
        <w:pStyle w:val="Default"/>
        <w:rPr>
          <w:sz w:val="20"/>
          <w:szCs w:val="20"/>
        </w:rPr>
      </w:pPr>
      <w:r w:rsidRPr="00091BAC">
        <w:rPr>
          <w:b/>
          <w:bCs/>
          <w:color w:val="364D53"/>
          <w:sz w:val="20"/>
          <w:szCs w:val="20"/>
        </w:rPr>
        <w:t xml:space="preserve">Public Health Services and Systems </w:t>
      </w:r>
      <w:r w:rsidRPr="00091BAC">
        <w:rPr>
          <w:sz w:val="20"/>
          <w:szCs w:val="20"/>
        </w:rPr>
        <w:t>– Public health services and systems are activities and infrastructure to carry out the core public health functions of assessment, assurance, and policy development, and the 10 essential public health services. Examples include the development of standards and guidelines, needs assessment, program planning, implementation, and evaluation, policy development, quality assurance and improvement, workforce development, and population-based disease prevention and health promotion campaigns for services such as newborn screening, immunization, injury prevention, safe-sleep education and anti-smoking. State reporting on public health services and systems should not include costs for direct clinical preventive services, such as immunization, newborn screening tests, or smoking cessation.</w:t>
      </w:r>
    </w:p>
    <w:p w:rsidR="000B7AF6" w:rsidP="00BA61AB" w:rsidRDefault="000B7AF6" w14:paraId="03A3B874" w14:textId="77777777">
      <w:pPr>
        <w:pStyle w:val="Default"/>
        <w:rPr>
          <w:sz w:val="20"/>
          <w:szCs w:val="20"/>
        </w:rPr>
      </w:pPr>
    </w:p>
    <w:p w:rsidR="000B7AF6" w:rsidP="00BA61AB" w:rsidRDefault="000B7AF6" w14:paraId="3AE7E779" w14:textId="77777777">
      <w:pPr>
        <w:pStyle w:val="Default"/>
        <w:rPr>
          <w:sz w:val="20"/>
          <w:szCs w:val="20"/>
        </w:rPr>
      </w:pPr>
    </w:p>
    <w:p w:rsidRPr="00091BAC" w:rsidR="000B7AF6" w:rsidP="00BA61AB" w:rsidRDefault="000B7AF6" w14:paraId="6DA7E2AC" w14:textId="77777777">
      <w:pPr>
        <w:pStyle w:val="Default"/>
        <w:rPr>
          <w:sz w:val="20"/>
          <w:szCs w:val="20"/>
        </w:rPr>
      </w:pPr>
      <w:r>
        <w:rPr>
          <w:sz w:val="20"/>
          <w:szCs w:val="20"/>
        </w:rPr>
        <w:t>Reference: Title V Maternal and Child Health Services Block Grant to State Program – Guidance and Forms for the Title V Application/Annual Report and Appendix of Supporting Documents</w:t>
      </w:r>
    </w:p>
    <w:sectPr w:rsidRPr="00091BAC" w:rsidR="000B7AF6" w:rsidSect="00C03EFB">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AB"/>
    <w:rsid w:val="00091BAC"/>
    <w:rsid w:val="00097C2D"/>
    <w:rsid w:val="000B7AF6"/>
    <w:rsid w:val="001463C4"/>
    <w:rsid w:val="00945F7E"/>
    <w:rsid w:val="00A627A0"/>
    <w:rsid w:val="00BA61AB"/>
    <w:rsid w:val="00C03EFB"/>
    <w:rsid w:val="00C73742"/>
    <w:rsid w:val="00E27DB5"/>
    <w:rsid w:val="4826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9F22"/>
  <w15:docId w15:val="{856F3425-DB22-414F-AD6A-9690F5E3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27A0"/>
    <w:pPr>
      <w:spacing w:after="0" w:line="240" w:lineRule="auto"/>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A61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b398a5-9c90-4682-a09d-1a5a8a9e7fc2">
      <Terms xmlns="http://schemas.microsoft.com/office/infopath/2007/PartnerControls"/>
    </lcf76f155ced4ddcb4097134ff3c332f>
    <TaxCatchAll xmlns="25d83d48-fb20-4537-95a6-3251357185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3836FE762C1428332EFBCEB6E511C" ma:contentTypeVersion="14" ma:contentTypeDescription="Create a new document." ma:contentTypeScope="" ma:versionID="adacc847352946b80f8b60c4452ddb93">
  <xsd:schema xmlns:xsd="http://www.w3.org/2001/XMLSchema" xmlns:xs="http://www.w3.org/2001/XMLSchema" xmlns:p="http://schemas.microsoft.com/office/2006/metadata/properties" xmlns:ns2="36b398a5-9c90-4682-a09d-1a5a8a9e7fc2" xmlns:ns3="b4655afb-b0ea-4282-8bb4-98d233a52d92" xmlns:ns4="25d83d48-fb20-4537-95a6-325135718581" targetNamespace="http://schemas.microsoft.com/office/2006/metadata/properties" ma:root="true" ma:fieldsID="39931f1122a4f4b0566ce8d135aadd8d" ns2:_="" ns3:_="" ns4:_="">
    <xsd:import namespace="36b398a5-9c90-4682-a09d-1a5a8a9e7fc2"/>
    <xsd:import namespace="b4655afb-b0ea-4282-8bb4-98d233a52d92"/>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98a5-9c90-4682-a09d-1a5a8a9e7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55afb-b0ea-4282-8bb4-98d233a52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4f21ff-c554-464e-aae2-30e94f2c17f7}" ma:internalName="TaxCatchAll" ma:showField="CatchAllData" ma:web="b4655afb-b0ea-4282-8bb4-98d233a52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1E97E-BB98-4DDF-A492-968A826EB5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5F488-8E19-4267-B437-5CBD0C709144}">
  <ds:schemaRefs>
    <ds:schemaRef ds:uri="http://schemas.microsoft.com/sharepoint/v3/contenttype/forms"/>
  </ds:schemaRefs>
</ds:datastoreItem>
</file>

<file path=customXml/itemProps3.xml><?xml version="1.0" encoding="utf-8"?>
<ds:datastoreItem xmlns:ds="http://schemas.openxmlformats.org/officeDocument/2006/customXml" ds:itemID="{7158499A-1E5E-46E6-90E6-E2761456EC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Norstedt, Ros T.</dc:creator>
  <cp:lastModifiedBy>Hoff, Danielle W.</cp:lastModifiedBy>
  <cp:revision>3</cp:revision>
  <dcterms:created xsi:type="dcterms:W3CDTF">2022-05-26T16:12:00Z</dcterms:created>
  <dcterms:modified xsi:type="dcterms:W3CDTF">2022-05-31T20:05:35Z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0x0101002BF3836FE762C1428332EFBCEB6E511C</vt:lpwstr>
  </property>
</Properties>
</file>