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6EC4" w14:textId="2B269AE9" w:rsidR="004F5D1F" w:rsidRDefault="009468A7" w:rsidP="009468A7">
      <w:pPr>
        <w:pStyle w:val="Heading1"/>
        <w:tabs>
          <w:tab w:val="left" w:pos="720"/>
        </w:tabs>
        <w:spacing w:line="240" w:lineRule="auto"/>
        <w:rPr>
          <w:sz w:val="48"/>
          <w:szCs w:val="24"/>
        </w:rPr>
      </w:pPr>
      <w:r>
        <w:rPr>
          <w:sz w:val="48"/>
          <w:szCs w:val="24"/>
        </w:rPr>
        <w:tab/>
      </w:r>
    </w:p>
    <w:p w14:paraId="4E571BCB" w14:textId="3D57B095" w:rsidR="004F5D1F" w:rsidRDefault="004F5D1F" w:rsidP="00DA44BE">
      <w:pPr>
        <w:pStyle w:val="Heading1"/>
        <w:spacing w:line="240" w:lineRule="auto"/>
        <w:jc w:val="center"/>
        <w:rPr>
          <w:sz w:val="48"/>
          <w:szCs w:val="24"/>
        </w:rPr>
      </w:pPr>
    </w:p>
    <w:p w14:paraId="6012C622" w14:textId="3702B651" w:rsidR="004F5D1F" w:rsidRDefault="004F5D1F" w:rsidP="00DA44BE">
      <w:pPr>
        <w:pStyle w:val="Heading1"/>
        <w:spacing w:line="240" w:lineRule="auto"/>
        <w:jc w:val="center"/>
        <w:rPr>
          <w:sz w:val="48"/>
          <w:szCs w:val="24"/>
        </w:rPr>
      </w:pPr>
    </w:p>
    <w:p w14:paraId="403EF94A" w14:textId="281CD063" w:rsidR="00A87369" w:rsidRPr="00A87369" w:rsidRDefault="00A87369" w:rsidP="00DA44BE">
      <w:pPr>
        <w:pStyle w:val="Heading1"/>
        <w:spacing w:line="240" w:lineRule="auto"/>
        <w:jc w:val="center"/>
        <w:rPr>
          <w:sz w:val="48"/>
          <w:szCs w:val="24"/>
        </w:rPr>
      </w:pPr>
      <w:bookmarkStart w:id="0" w:name="_Toc148615188"/>
      <w:bookmarkStart w:id="1" w:name="_Toc149806316"/>
      <w:bookmarkStart w:id="2" w:name="_Toc150767579"/>
      <w:bookmarkStart w:id="3" w:name="_Toc150767671"/>
      <w:bookmarkStart w:id="4" w:name="_Toc151022655"/>
      <w:r w:rsidRPr="00A87369">
        <w:rPr>
          <w:sz w:val="48"/>
          <w:szCs w:val="24"/>
        </w:rPr>
        <w:t>North Dakota</w:t>
      </w:r>
      <w:bookmarkEnd w:id="0"/>
      <w:bookmarkEnd w:id="1"/>
      <w:bookmarkEnd w:id="2"/>
      <w:bookmarkEnd w:id="3"/>
      <w:bookmarkEnd w:id="4"/>
    </w:p>
    <w:p w14:paraId="28668F56" w14:textId="0E407CDD" w:rsidR="00E12021" w:rsidRDefault="00A87369" w:rsidP="00DA44BE">
      <w:pPr>
        <w:pStyle w:val="Heading1"/>
        <w:spacing w:line="240" w:lineRule="auto"/>
        <w:jc w:val="center"/>
        <w:rPr>
          <w:sz w:val="48"/>
          <w:szCs w:val="24"/>
        </w:rPr>
      </w:pPr>
      <w:bookmarkStart w:id="5" w:name="_Toc148615189"/>
      <w:bookmarkStart w:id="6" w:name="_Toc150767580"/>
      <w:bookmarkStart w:id="7" w:name="_Toc150767672"/>
      <w:bookmarkStart w:id="8" w:name="_Toc151022656"/>
      <w:r w:rsidRPr="00A87369">
        <w:rPr>
          <w:sz w:val="48"/>
          <w:szCs w:val="24"/>
        </w:rPr>
        <w:t xml:space="preserve">Opioid Settlement Fund </w:t>
      </w:r>
      <w:r w:rsidRPr="00F157AD">
        <w:rPr>
          <w:sz w:val="48"/>
          <w:szCs w:val="24"/>
        </w:rPr>
        <w:t>(OSF)</w:t>
      </w:r>
      <w:r w:rsidRPr="00A87369">
        <w:rPr>
          <w:sz w:val="48"/>
          <w:szCs w:val="24"/>
        </w:rPr>
        <w:t xml:space="preserve"> Grant</w:t>
      </w:r>
      <w:bookmarkEnd w:id="5"/>
      <w:bookmarkEnd w:id="6"/>
      <w:bookmarkEnd w:id="7"/>
      <w:bookmarkEnd w:id="8"/>
    </w:p>
    <w:p w14:paraId="5B02E0D5" w14:textId="608692DA" w:rsidR="008C2D97" w:rsidRPr="008C2D97" w:rsidRDefault="00DA44BE" w:rsidP="00DA44BE">
      <w:pPr>
        <w:spacing w:line="240" w:lineRule="auto"/>
        <w:jc w:val="center"/>
      </w:pPr>
      <w:r>
        <w:t>2023 – 2025 State Biennium</w:t>
      </w:r>
    </w:p>
    <w:p w14:paraId="4B519C87" w14:textId="361565B7" w:rsidR="004F5D1F" w:rsidRDefault="00A87369" w:rsidP="00DA44BE">
      <w:pPr>
        <w:pStyle w:val="Title"/>
        <w:spacing w:line="240" w:lineRule="auto"/>
      </w:pPr>
      <w:r>
        <w:t>Notice of funding opportunity</w:t>
      </w:r>
    </w:p>
    <w:p w14:paraId="63A44A43" w14:textId="67B745FC" w:rsidR="00A87369" w:rsidRPr="00C449CD" w:rsidRDefault="008C2D97" w:rsidP="00C449CD">
      <w:pPr>
        <w:spacing w:line="240" w:lineRule="auto"/>
        <w:jc w:val="center"/>
        <w:rPr>
          <w:b/>
          <w:bCs/>
        </w:rPr>
      </w:pPr>
      <w:r w:rsidRPr="00C449CD">
        <w:rPr>
          <w:b/>
          <w:bCs/>
          <w:noProof/>
          <w:color w:val="FF0000"/>
        </w:rPr>
        <w:drawing>
          <wp:anchor distT="0" distB="0" distL="114300" distR="114300" simplePos="0" relativeHeight="251659264" behindDoc="1" locked="0" layoutInCell="1" allowOverlap="1" wp14:anchorId="4329E828" wp14:editId="71B76080">
            <wp:simplePos x="0" y="0"/>
            <wp:positionH relativeFrom="margin">
              <wp:align>center</wp:align>
            </wp:positionH>
            <wp:positionV relativeFrom="margin">
              <wp:align>bottom</wp:align>
            </wp:positionV>
            <wp:extent cx="3797935" cy="944245"/>
            <wp:effectExtent l="0" t="0" r="0" b="8255"/>
            <wp:wrapTight wrapText="bothSides">
              <wp:wrapPolygon edited="0">
                <wp:start x="0" y="0"/>
                <wp:lineTo x="0" y="21353"/>
                <wp:lineTo x="21452" y="21353"/>
                <wp:lineTo x="214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935" cy="944245"/>
                    </a:xfrm>
                    <a:prstGeom prst="rect">
                      <a:avLst/>
                    </a:prstGeom>
                    <a:noFill/>
                  </pic:spPr>
                </pic:pic>
              </a:graphicData>
            </a:graphic>
            <wp14:sizeRelH relativeFrom="margin">
              <wp14:pctWidth>0</wp14:pctWidth>
            </wp14:sizeRelH>
            <wp14:sizeRelV relativeFrom="margin">
              <wp14:pctHeight>0</wp14:pctHeight>
            </wp14:sizeRelV>
          </wp:anchor>
        </w:drawing>
      </w:r>
      <w:r w:rsidR="00C449CD" w:rsidRPr="00C449CD">
        <w:rPr>
          <w:b/>
          <w:bCs/>
          <w:color w:val="FF0000"/>
        </w:rPr>
        <w:t>*Amended 1/10/2024</w:t>
      </w:r>
    </w:p>
    <w:p w14:paraId="43A7A5AB" w14:textId="6439AF40" w:rsidR="00C449CD" w:rsidRDefault="00C449CD">
      <w:pPr>
        <w:rPr>
          <w:rFonts w:eastAsiaTheme="majorEastAsia" w:cstheme="majorBidi"/>
          <w:caps/>
          <w:color w:val="FFFFFF" w:themeColor="background1"/>
          <w:spacing w:val="10"/>
          <w:sz w:val="48"/>
          <w:szCs w:val="52"/>
        </w:rPr>
      </w:pPr>
      <w:r>
        <w:rPr>
          <w:rFonts w:eastAsiaTheme="majorEastAsia" w:cstheme="majorBidi"/>
          <w:caps/>
          <w:color w:val="FFFFFF" w:themeColor="background1"/>
          <w:spacing w:val="10"/>
          <w:sz w:val="48"/>
          <w:szCs w:val="52"/>
        </w:rPr>
        <w:br w:type="page"/>
      </w:r>
    </w:p>
    <w:p w14:paraId="14050A3C" w14:textId="77777777" w:rsidR="00C449CD" w:rsidRPr="008C2D97" w:rsidRDefault="00C449CD" w:rsidP="00DA44BE">
      <w:pPr>
        <w:spacing w:line="240" w:lineRule="auto"/>
        <w:rPr>
          <w:rFonts w:eastAsiaTheme="majorEastAsia" w:cstheme="majorBidi"/>
          <w:caps/>
          <w:color w:val="FFFFFF" w:themeColor="background1"/>
          <w:spacing w:val="10"/>
          <w:sz w:val="48"/>
          <w:szCs w:val="52"/>
        </w:rPr>
      </w:pPr>
    </w:p>
    <w:sdt>
      <w:sdtPr>
        <w:rPr>
          <w:caps w:val="0"/>
          <w:color w:val="auto"/>
          <w:spacing w:val="0"/>
          <w:sz w:val="22"/>
          <w:szCs w:val="20"/>
        </w:rPr>
        <w:id w:val="1805976362"/>
        <w:docPartObj>
          <w:docPartGallery w:val="Table of Contents"/>
          <w:docPartUnique/>
        </w:docPartObj>
      </w:sdtPr>
      <w:sdtEndPr>
        <w:rPr>
          <w:b/>
          <w:bCs/>
          <w:noProof/>
        </w:rPr>
      </w:sdtEndPr>
      <w:sdtContent>
        <w:p w14:paraId="1878F953" w14:textId="36C1BF07" w:rsidR="008C2D97" w:rsidRDefault="008C2D97" w:rsidP="00DA44BE">
          <w:pPr>
            <w:pStyle w:val="TOCHeading"/>
            <w:spacing w:line="240" w:lineRule="auto"/>
          </w:pPr>
          <w:r>
            <w:t>Contents</w:t>
          </w:r>
        </w:p>
        <w:p w14:paraId="40D9860B" w14:textId="23EDD58A" w:rsidR="00262CB1" w:rsidRDefault="008C2D97">
          <w:pPr>
            <w:pStyle w:val="TOC1"/>
            <w:rPr>
              <w:rFonts w:asciiTheme="minorHAnsi" w:hAnsiTheme="minorHAnsi"/>
              <w:noProof/>
              <w:szCs w:val="22"/>
            </w:rPr>
          </w:pPr>
          <w:r>
            <w:fldChar w:fldCharType="begin"/>
          </w:r>
          <w:r>
            <w:instrText xml:space="preserve"> TOC \o "1-3" \h \z \u </w:instrText>
          </w:r>
          <w:r>
            <w:fldChar w:fldCharType="separate"/>
          </w:r>
        </w:p>
        <w:p w14:paraId="73F81C26" w14:textId="7AF61872" w:rsidR="00262CB1" w:rsidRDefault="00FF49E7">
          <w:pPr>
            <w:pStyle w:val="TOC1"/>
            <w:rPr>
              <w:rFonts w:asciiTheme="minorHAnsi" w:hAnsiTheme="minorHAnsi"/>
              <w:noProof/>
              <w:szCs w:val="22"/>
            </w:rPr>
          </w:pPr>
          <w:hyperlink w:anchor="_Toc151022657" w:history="1">
            <w:r w:rsidR="00262CB1" w:rsidRPr="00522F7E">
              <w:rPr>
                <w:rStyle w:val="Hyperlink"/>
                <w:noProof/>
              </w:rPr>
              <w:t>OSF Grant Overview</w:t>
            </w:r>
            <w:r w:rsidR="00262CB1">
              <w:rPr>
                <w:noProof/>
                <w:webHidden/>
              </w:rPr>
              <w:tab/>
            </w:r>
            <w:r w:rsidR="00262CB1">
              <w:rPr>
                <w:noProof/>
                <w:webHidden/>
              </w:rPr>
              <w:fldChar w:fldCharType="begin"/>
            </w:r>
            <w:r w:rsidR="00262CB1">
              <w:rPr>
                <w:noProof/>
                <w:webHidden/>
              </w:rPr>
              <w:instrText xml:space="preserve"> PAGEREF _Toc151022657 \h </w:instrText>
            </w:r>
            <w:r w:rsidR="00262CB1">
              <w:rPr>
                <w:noProof/>
                <w:webHidden/>
              </w:rPr>
            </w:r>
            <w:r w:rsidR="00262CB1">
              <w:rPr>
                <w:noProof/>
                <w:webHidden/>
              </w:rPr>
              <w:fldChar w:fldCharType="separate"/>
            </w:r>
            <w:r w:rsidR="00262CB1">
              <w:rPr>
                <w:noProof/>
                <w:webHidden/>
              </w:rPr>
              <w:t>3</w:t>
            </w:r>
            <w:r w:rsidR="00262CB1">
              <w:rPr>
                <w:noProof/>
                <w:webHidden/>
              </w:rPr>
              <w:fldChar w:fldCharType="end"/>
            </w:r>
          </w:hyperlink>
        </w:p>
        <w:p w14:paraId="105CDAF0" w14:textId="45E4D937" w:rsidR="00262CB1" w:rsidRDefault="00FF49E7">
          <w:pPr>
            <w:pStyle w:val="TOC2"/>
            <w:tabs>
              <w:tab w:val="right" w:leader="dot" w:pos="9350"/>
            </w:tabs>
            <w:rPr>
              <w:rFonts w:asciiTheme="minorHAnsi" w:hAnsiTheme="minorHAnsi"/>
              <w:noProof/>
              <w:szCs w:val="22"/>
            </w:rPr>
          </w:pPr>
          <w:hyperlink w:anchor="_Toc151022658" w:history="1">
            <w:r w:rsidR="00262CB1" w:rsidRPr="00522F7E">
              <w:rPr>
                <w:rStyle w:val="Hyperlink"/>
                <w:noProof/>
              </w:rPr>
              <w:t>Background</w:t>
            </w:r>
            <w:r w:rsidR="00262CB1">
              <w:rPr>
                <w:noProof/>
                <w:webHidden/>
              </w:rPr>
              <w:tab/>
            </w:r>
            <w:r w:rsidR="00262CB1">
              <w:rPr>
                <w:noProof/>
                <w:webHidden/>
              </w:rPr>
              <w:fldChar w:fldCharType="begin"/>
            </w:r>
            <w:r w:rsidR="00262CB1">
              <w:rPr>
                <w:noProof/>
                <w:webHidden/>
              </w:rPr>
              <w:instrText xml:space="preserve"> PAGEREF _Toc151022658 \h </w:instrText>
            </w:r>
            <w:r w:rsidR="00262CB1">
              <w:rPr>
                <w:noProof/>
                <w:webHidden/>
              </w:rPr>
            </w:r>
            <w:r w:rsidR="00262CB1">
              <w:rPr>
                <w:noProof/>
                <w:webHidden/>
              </w:rPr>
              <w:fldChar w:fldCharType="separate"/>
            </w:r>
            <w:r w:rsidR="00262CB1">
              <w:rPr>
                <w:noProof/>
                <w:webHidden/>
              </w:rPr>
              <w:t>3</w:t>
            </w:r>
            <w:r w:rsidR="00262CB1">
              <w:rPr>
                <w:noProof/>
                <w:webHidden/>
              </w:rPr>
              <w:fldChar w:fldCharType="end"/>
            </w:r>
          </w:hyperlink>
        </w:p>
        <w:p w14:paraId="5547E9DA" w14:textId="56B3FE78" w:rsidR="00262CB1" w:rsidRDefault="00FF49E7">
          <w:pPr>
            <w:pStyle w:val="TOC2"/>
            <w:tabs>
              <w:tab w:val="right" w:leader="dot" w:pos="9350"/>
            </w:tabs>
            <w:rPr>
              <w:rFonts w:asciiTheme="minorHAnsi" w:hAnsiTheme="minorHAnsi"/>
              <w:noProof/>
              <w:szCs w:val="22"/>
            </w:rPr>
          </w:pPr>
          <w:hyperlink w:anchor="_Toc151022659" w:history="1">
            <w:r w:rsidR="00262CB1" w:rsidRPr="00522F7E">
              <w:rPr>
                <w:rStyle w:val="Hyperlink"/>
                <w:noProof/>
              </w:rPr>
              <w:t>OSF Grant Funding</w:t>
            </w:r>
            <w:r w:rsidR="00262CB1">
              <w:rPr>
                <w:noProof/>
                <w:webHidden/>
              </w:rPr>
              <w:tab/>
            </w:r>
            <w:r w:rsidR="00262CB1">
              <w:rPr>
                <w:noProof/>
                <w:webHidden/>
              </w:rPr>
              <w:fldChar w:fldCharType="begin"/>
            </w:r>
            <w:r w:rsidR="00262CB1">
              <w:rPr>
                <w:noProof/>
                <w:webHidden/>
              </w:rPr>
              <w:instrText xml:space="preserve"> PAGEREF _Toc151022659 \h </w:instrText>
            </w:r>
            <w:r w:rsidR="00262CB1">
              <w:rPr>
                <w:noProof/>
                <w:webHidden/>
              </w:rPr>
            </w:r>
            <w:r w:rsidR="00262CB1">
              <w:rPr>
                <w:noProof/>
                <w:webHidden/>
              </w:rPr>
              <w:fldChar w:fldCharType="separate"/>
            </w:r>
            <w:r w:rsidR="00262CB1">
              <w:rPr>
                <w:noProof/>
                <w:webHidden/>
              </w:rPr>
              <w:t>3</w:t>
            </w:r>
            <w:r w:rsidR="00262CB1">
              <w:rPr>
                <w:noProof/>
                <w:webHidden/>
              </w:rPr>
              <w:fldChar w:fldCharType="end"/>
            </w:r>
          </w:hyperlink>
        </w:p>
        <w:p w14:paraId="42E320AB" w14:textId="39A0CE97" w:rsidR="00262CB1" w:rsidRDefault="00FF49E7">
          <w:pPr>
            <w:pStyle w:val="TOC1"/>
            <w:rPr>
              <w:rFonts w:asciiTheme="minorHAnsi" w:hAnsiTheme="minorHAnsi"/>
              <w:noProof/>
              <w:szCs w:val="22"/>
            </w:rPr>
          </w:pPr>
          <w:hyperlink w:anchor="_Toc151022660" w:history="1">
            <w:r w:rsidR="00262CB1" w:rsidRPr="00522F7E">
              <w:rPr>
                <w:rStyle w:val="Hyperlink"/>
                <w:noProof/>
              </w:rPr>
              <w:t>OSF Grant Application</w:t>
            </w:r>
            <w:r w:rsidR="00262CB1">
              <w:rPr>
                <w:noProof/>
                <w:webHidden/>
              </w:rPr>
              <w:tab/>
            </w:r>
            <w:r w:rsidR="00262CB1">
              <w:rPr>
                <w:noProof/>
                <w:webHidden/>
              </w:rPr>
              <w:fldChar w:fldCharType="begin"/>
            </w:r>
            <w:r w:rsidR="00262CB1">
              <w:rPr>
                <w:noProof/>
                <w:webHidden/>
              </w:rPr>
              <w:instrText xml:space="preserve"> PAGEREF _Toc151022660 \h </w:instrText>
            </w:r>
            <w:r w:rsidR="00262CB1">
              <w:rPr>
                <w:noProof/>
                <w:webHidden/>
              </w:rPr>
            </w:r>
            <w:r w:rsidR="00262CB1">
              <w:rPr>
                <w:noProof/>
                <w:webHidden/>
              </w:rPr>
              <w:fldChar w:fldCharType="separate"/>
            </w:r>
            <w:r w:rsidR="00262CB1">
              <w:rPr>
                <w:noProof/>
                <w:webHidden/>
              </w:rPr>
              <w:t>3</w:t>
            </w:r>
            <w:r w:rsidR="00262CB1">
              <w:rPr>
                <w:noProof/>
                <w:webHidden/>
              </w:rPr>
              <w:fldChar w:fldCharType="end"/>
            </w:r>
          </w:hyperlink>
        </w:p>
        <w:p w14:paraId="1E691D1C" w14:textId="396FEC4F" w:rsidR="00262CB1" w:rsidRDefault="00FF49E7">
          <w:pPr>
            <w:pStyle w:val="TOC2"/>
            <w:tabs>
              <w:tab w:val="right" w:leader="dot" w:pos="9350"/>
            </w:tabs>
            <w:rPr>
              <w:rFonts w:asciiTheme="minorHAnsi" w:hAnsiTheme="minorHAnsi"/>
              <w:noProof/>
              <w:szCs w:val="22"/>
            </w:rPr>
          </w:pPr>
          <w:hyperlink w:anchor="_Toc151022661" w:history="1">
            <w:r w:rsidR="00262CB1" w:rsidRPr="00522F7E">
              <w:rPr>
                <w:rStyle w:val="Hyperlink"/>
                <w:noProof/>
              </w:rPr>
              <w:t>OSF Grant Application Format and Content</w:t>
            </w:r>
            <w:r w:rsidR="00262CB1">
              <w:rPr>
                <w:noProof/>
                <w:webHidden/>
              </w:rPr>
              <w:tab/>
            </w:r>
            <w:r w:rsidR="00262CB1">
              <w:rPr>
                <w:noProof/>
                <w:webHidden/>
              </w:rPr>
              <w:fldChar w:fldCharType="begin"/>
            </w:r>
            <w:r w:rsidR="00262CB1">
              <w:rPr>
                <w:noProof/>
                <w:webHidden/>
              </w:rPr>
              <w:instrText xml:space="preserve"> PAGEREF _Toc151022661 \h </w:instrText>
            </w:r>
            <w:r w:rsidR="00262CB1">
              <w:rPr>
                <w:noProof/>
                <w:webHidden/>
              </w:rPr>
            </w:r>
            <w:r w:rsidR="00262CB1">
              <w:rPr>
                <w:noProof/>
                <w:webHidden/>
              </w:rPr>
              <w:fldChar w:fldCharType="separate"/>
            </w:r>
            <w:r w:rsidR="00262CB1">
              <w:rPr>
                <w:noProof/>
                <w:webHidden/>
              </w:rPr>
              <w:t>3</w:t>
            </w:r>
            <w:r w:rsidR="00262CB1">
              <w:rPr>
                <w:noProof/>
                <w:webHidden/>
              </w:rPr>
              <w:fldChar w:fldCharType="end"/>
            </w:r>
          </w:hyperlink>
        </w:p>
        <w:p w14:paraId="418E7E9C" w14:textId="5556E29C" w:rsidR="00262CB1" w:rsidRDefault="00FF49E7">
          <w:pPr>
            <w:pStyle w:val="TOC1"/>
            <w:rPr>
              <w:rFonts w:asciiTheme="minorHAnsi" w:hAnsiTheme="minorHAnsi"/>
              <w:noProof/>
              <w:szCs w:val="22"/>
            </w:rPr>
          </w:pPr>
          <w:hyperlink w:anchor="_Toc151022662" w:history="1">
            <w:r w:rsidR="00262CB1" w:rsidRPr="00522F7E">
              <w:rPr>
                <w:rStyle w:val="Hyperlink"/>
                <w:noProof/>
              </w:rPr>
              <w:t>OSF Grant Submission and Review Process</w:t>
            </w:r>
            <w:r w:rsidR="00262CB1">
              <w:rPr>
                <w:noProof/>
                <w:webHidden/>
              </w:rPr>
              <w:tab/>
            </w:r>
            <w:r w:rsidR="00262CB1">
              <w:rPr>
                <w:noProof/>
                <w:webHidden/>
              </w:rPr>
              <w:fldChar w:fldCharType="begin"/>
            </w:r>
            <w:r w:rsidR="00262CB1">
              <w:rPr>
                <w:noProof/>
                <w:webHidden/>
              </w:rPr>
              <w:instrText xml:space="preserve"> PAGEREF _Toc151022662 \h </w:instrText>
            </w:r>
            <w:r w:rsidR="00262CB1">
              <w:rPr>
                <w:noProof/>
                <w:webHidden/>
              </w:rPr>
            </w:r>
            <w:r w:rsidR="00262CB1">
              <w:rPr>
                <w:noProof/>
                <w:webHidden/>
              </w:rPr>
              <w:fldChar w:fldCharType="separate"/>
            </w:r>
            <w:r w:rsidR="00262CB1">
              <w:rPr>
                <w:noProof/>
                <w:webHidden/>
              </w:rPr>
              <w:t>3</w:t>
            </w:r>
            <w:r w:rsidR="00262CB1">
              <w:rPr>
                <w:noProof/>
                <w:webHidden/>
              </w:rPr>
              <w:fldChar w:fldCharType="end"/>
            </w:r>
          </w:hyperlink>
        </w:p>
        <w:p w14:paraId="129BEC6F" w14:textId="4CD33AA4" w:rsidR="00262CB1" w:rsidRDefault="00FF49E7">
          <w:pPr>
            <w:pStyle w:val="TOC2"/>
            <w:tabs>
              <w:tab w:val="right" w:leader="dot" w:pos="9350"/>
            </w:tabs>
            <w:rPr>
              <w:rFonts w:asciiTheme="minorHAnsi" w:hAnsiTheme="minorHAnsi"/>
              <w:noProof/>
              <w:szCs w:val="22"/>
            </w:rPr>
          </w:pPr>
          <w:hyperlink w:anchor="_Toc151022663" w:history="1">
            <w:r w:rsidR="00262CB1" w:rsidRPr="00522F7E">
              <w:rPr>
                <w:rStyle w:val="Hyperlink"/>
                <w:noProof/>
              </w:rPr>
              <w:t>OSF Grant Application Submission</w:t>
            </w:r>
            <w:r w:rsidR="00262CB1">
              <w:rPr>
                <w:noProof/>
                <w:webHidden/>
              </w:rPr>
              <w:tab/>
            </w:r>
            <w:r w:rsidR="00262CB1">
              <w:rPr>
                <w:noProof/>
                <w:webHidden/>
              </w:rPr>
              <w:fldChar w:fldCharType="begin"/>
            </w:r>
            <w:r w:rsidR="00262CB1">
              <w:rPr>
                <w:noProof/>
                <w:webHidden/>
              </w:rPr>
              <w:instrText xml:space="preserve"> PAGEREF _Toc151022663 \h </w:instrText>
            </w:r>
            <w:r w:rsidR="00262CB1">
              <w:rPr>
                <w:noProof/>
                <w:webHidden/>
              </w:rPr>
            </w:r>
            <w:r w:rsidR="00262CB1">
              <w:rPr>
                <w:noProof/>
                <w:webHidden/>
              </w:rPr>
              <w:fldChar w:fldCharType="separate"/>
            </w:r>
            <w:r w:rsidR="00262CB1">
              <w:rPr>
                <w:noProof/>
                <w:webHidden/>
              </w:rPr>
              <w:t>3</w:t>
            </w:r>
            <w:r w:rsidR="00262CB1">
              <w:rPr>
                <w:noProof/>
                <w:webHidden/>
              </w:rPr>
              <w:fldChar w:fldCharType="end"/>
            </w:r>
          </w:hyperlink>
        </w:p>
        <w:p w14:paraId="02CA15ED" w14:textId="04CACBA5" w:rsidR="00262CB1" w:rsidRDefault="00FF49E7">
          <w:pPr>
            <w:pStyle w:val="TOC2"/>
            <w:tabs>
              <w:tab w:val="right" w:leader="dot" w:pos="9350"/>
            </w:tabs>
            <w:rPr>
              <w:rFonts w:asciiTheme="minorHAnsi" w:hAnsiTheme="minorHAnsi"/>
              <w:noProof/>
              <w:szCs w:val="22"/>
            </w:rPr>
          </w:pPr>
          <w:hyperlink w:anchor="_Toc151022664" w:history="1">
            <w:r w:rsidR="00262CB1" w:rsidRPr="00522F7E">
              <w:rPr>
                <w:rStyle w:val="Hyperlink"/>
                <w:noProof/>
              </w:rPr>
              <w:t>OSF Grant Application Review Process</w:t>
            </w:r>
            <w:r w:rsidR="00262CB1">
              <w:rPr>
                <w:noProof/>
                <w:webHidden/>
              </w:rPr>
              <w:tab/>
            </w:r>
            <w:r w:rsidR="00262CB1">
              <w:rPr>
                <w:noProof/>
                <w:webHidden/>
              </w:rPr>
              <w:fldChar w:fldCharType="begin"/>
            </w:r>
            <w:r w:rsidR="00262CB1">
              <w:rPr>
                <w:noProof/>
                <w:webHidden/>
              </w:rPr>
              <w:instrText xml:space="preserve"> PAGEREF _Toc151022664 \h </w:instrText>
            </w:r>
            <w:r w:rsidR="00262CB1">
              <w:rPr>
                <w:noProof/>
                <w:webHidden/>
              </w:rPr>
            </w:r>
            <w:r w:rsidR="00262CB1">
              <w:rPr>
                <w:noProof/>
                <w:webHidden/>
              </w:rPr>
              <w:fldChar w:fldCharType="separate"/>
            </w:r>
            <w:r w:rsidR="00262CB1">
              <w:rPr>
                <w:noProof/>
                <w:webHidden/>
              </w:rPr>
              <w:t>3</w:t>
            </w:r>
            <w:r w:rsidR="00262CB1">
              <w:rPr>
                <w:noProof/>
                <w:webHidden/>
              </w:rPr>
              <w:fldChar w:fldCharType="end"/>
            </w:r>
          </w:hyperlink>
        </w:p>
        <w:p w14:paraId="1DB7D009" w14:textId="2E349261" w:rsidR="00262CB1" w:rsidRDefault="00FF49E7">
          <w:pPr>
            <w:pStyle w:val="TOC2"/>
            <w:tabs>
              <w:tab w:val="right" w:leader="dot" w:pos="9350"/>
            </w:tabs>
            <w:rPr>
              <w:rFonts w:asciiTheme="minorHAnsi" w:hAnsiTheme="minorHAnsi"/>
              <w:noProof/>
              <w:szCs w:val="22"/>
            </w:rPr>
          </w:pPr>
          <w:hyperlink w:anchor="_Toc151022665" w:history="1">
            <w:r w:rsidR="00262CB1" w:rsidRPr="00522F7E">
              <w:rPr>
                <w:rStyle w:val="Hyperlink"/>
                <w:noProof/>
              </w:rPr>
              <w:t>Attachments</w:t>
            </w:r>
            <w:r w:rsidR="00262CB1">
              <w:rPr>
                <w:noProof/>
                <w:webHidden/>
              </w:rPr>
              <w:tab/>
            </w:r>
            <w:r w:rsidR="00262CB1">
              <w:rPr>
                <w:noProof/>
                <w:webHidden/>
              </w:rPr>
              <w:fldChar w:fldCharType="begin"/>
            </w:r>
            <w:r w:rsidR="00262CB1">
              <w:rPr>
                <w:noProof/>
                <w:webHidden/>
              </w:rPr>
              <w:instrText xml:space="preserve"> PAGEREF _Toc151022665 \h </w:instrText>
            </w:r>
            <w:r w:rsidR="00262CB1">
              <w:rPr>
                <w:noProof/>
                <w:webHidden/>
              </w:rPr>
            </w:r>
            <w:r w:rsidR="00262CB1">
              <w:rPr>
                <w:noProof/>
                <w:webHidden/>
              </w:rPr>
              <w:fldChar w:fldCharType="separate"/>
            </w:r>
            <w:r w:rsidR="00262CB1">
              <w:rPr>
                <w:noProof/>
                <w:webHidden/>
              </w:rPr>
              <w:t>3</w:t>
            </w:r>
            <w:r w:rsidR="00262CB1">
              <w:rPr>
                <w:noProof/>
                <w:webHidden/>
              </w:rPr>
              <w:fldChar w:fldCharType="end"/>
            </w:r>
          </w:hyperlink>
        </w:p>
        <w:p w14:paraId="7401A177" w14:textId="2FB49FD2" w:rsidR="008C2D97" w:rsidRDefault="008C2D97" w:rsidP="00DA44BE">
          <w:pPr>
            <w:spacing w:line="240" w:lineRule="auto"/>
          </w:pPr>
          <w:r>
            <w:rPr>
              <w:b/>
              <w:bCs/>
              <w:noProof/>
            </w:rPr>
            <w:fldChar w:fldCharType="end"/>
          </w:r>
        </w:p>
      </w:sdtContent>
    </w:sdt>
    <w:p w14:paraId="7B45E4EE" w14:textId="677D69F1" w:rsidR="00503BA5" w:rsidRDefault="00503BA5" w:rsidP="00503BA5">
      <w:pPr>
        <w:tabs>
          <w:tab w:val="left" w:pos="7665"/>
        </w:tabs>
        <w:spacing w:line="240" w:lineRule="auto"/>
      </w:pPr>
      <w:r>
        <w:tab/>
      </w:r>
    </w:p>
    <w:p w14:paraId="3ADBD89F" w14:textId="4D1DB0F2" w:rsidR="004F5D1F" w:rsidRDefault="004F5D1F" w:rsidP="009468A7">
      <w:pPr>
        <w:tabs>
          <w:tab w:val="left" w:pos="7665"/>
        </w:tabs>
        <w:spacing w:line="240" w:lineRule="auto"/>
      </w:pPr>
      <w:r w:rsidRPr="00503BA5">
        <w:br w:type="page"/>
      </w:r>
    </w:p>
    <w:p w14:paraId="17EE42F6" w14:textId="4A8554F5" w:rsidR="004F5D1F" w:rsidRPr="008C2D97" w:rsidRDefault="003A713E" w:rsidP="00DA44BE">
      <w:pPr>
        <w:pStyle w:val="Heading1"/>
        <w:spacing w:line="240" w:lineRule="auto"/>
        <w:rPr>
          <w:szCs w:val="20"/>
        </w:rPr>
      </w:pPr>
      <w:bookmarkStart w:id="9" w:name="_Toc151022657"/>
      <w:r>
        <w:rPr>
          <w:szCs w:val="20"/>
        </w:rPr>
        <w:lastRenderedPageBreak/>
        <w:t>OSF</w:t>
      </w:r>
      <w:r w:rsidR="008C2D97" w:rsidRPr="008C2D97">
        <w:rPr>
          <w:szCs w:val="20"/>
        </w:rPr>
        <w:t xml:space="preserve"> </w:t>
      </w:r>
      <w:r w:rsidR="004F5D1F" w:rsidRPr="008C2D97">
        <w:rPr>
          <w:szCs w:val="20"/>
        </w:rPr>
        <w:t xml:space="preserve">Grant </w:t>
      </w:r>
      <w:r w:rsidR="0074467D">
        <w:rPr>
          <w:szCs w:val="20"/>
        </w:rPr>
        <w:t>O</w:t>
      </w:r>
      <w:r w:rsidR="004F5D1F" w:rsidRPr="008C2D97">
        <w:rPr>
          <w:szCs w:val="20"/>
        </w:rPr>
        <w:t>verview</w:t>
      </w:r>
      <w:bookmarkEnd w:id="9"/>
    </w:p>
    <w:p w14:paraId="4F825E9A" w14:textId="486D6B9A" w:rsidR="008C2D97" w:rsidRDefault="004F5D1F" w:rsidP="00DA44BE">
      <w:pPr>
        <w:pStyle w:val="Heading2"/>
        <w:spacing w:line="240" w:lineRule="auto"/>
      </w:pPr>
      <w:bookmarkStart w:id="10" w:name="_Toc151022658"/>
      <w:r>
        <w:t>Background</w:t>
      </w:r>
      <w:bookmarkEnd w:id="10"/>
      <w:r>
        <w:t xml:space="preserve"> </w:t>
      </w:r>
    </w:p>
    <w:p w14:paraId="402C2618" w14:textId="4BDA1A2B" w:rsidR="00576DF7" w:rsidRDefault="000E3A57" w:rsidP="00DA44BE">
      <w:pPr>
        <w:spacing w:line="240" w:lineRule="auto"/>
      </w:pPr>
      <w:r>
        <w:t xml:space="preserve">National opioid settlements have been reached with opioid manufacturers and distributers. North Dakota is one of the many states </w:t>
      </w:r>
      <w:r w:rsidR="00DA44BE">
        <w:t>who</w:t>
      </w:r>
      <w:r>
        <w:t xml:space="preserve"> participated in these settlements. </w:t>
      </w:r>
      <w:r w:rsidR="00576DF7">
        <w:t>As a result, North Dakota is estimated to receive $60 million over the next 18 years in opioid settlement funds. A requirement of states receiving the settlement funds is the establish</w:t>
      </w:r>
      <w:r w:rsidR="00BC2DDC">
        <w:t>ment</w:t>
      </w:r>
      <w:r w:rsidR="00576DF7">
        <w:t xml:space="preserve"> of an advisory committee. Additionally, </w:t>
      </w:r>
      <w:r w:rsidR="001322C2">
        <w:t>the use of</w:t>
      </w:r>
      <w:r w:rsidR="00576DF7">
        <w:t xml:space="preserve"> funds </w:t>
      </w:r>
      <w:r w:rsidR="006126D8">
        <w:t>must</w:t>
      </w:r>
      <w:r w:rsidR="00576DF7">
        <w:t xml:space="preserve"> align with approved uses for the settlement funds</w:t>
      </w:r>
      <w:r w:rsidR="001322C2">
        <w:t>,</w:t>
      </w:r>
      <w:r w:rsidR="00576DF7">
        <w:t xml:space="preserve"> which is found</w:t>
      </w:r>
      <w:r w:rsidR="00AC3501">
        <w:t xml:space="preserve"> in Attachment A – Opioid Remediation Uses, which is</w:t>
      </w:r>
      <w:r w:rsidR="00576DF7">
        <w:t xml:space="preserve"> </w:t>
      </w:r>
      <w:hyperlink r:id="rId9" w:history="1">
        <w:r w:rsidR="00576DF7" w:rsidRPr="00AC3501">
          <w:rPr>
            <w:rStyle w:val="Hyperlink"/>
          </w:rPr>
          <w:t>Exhibit E</w:t>
        </w:r>
      </w:hyperlink>
      <w:r w:rsidR="00576DF7">
        <w:t xml:space="preserve"> of the settlement documents</w:t>
      </w:r>
      <w:r w:rsidR="00DA44BE">
        <w:t>.</w:t>
      </w:r>
      <w:r w:rsidR="00576DF7">
        <w:t xml:space="preserve"> </w:t>
      </w:r>
    </w:p>
    <w:p w14:paraId="147EEF28" w14:textId="34BEFBCB" w:rsidR="004F5D1F" w:rsidRDefault="00576DF7" w:rsidP="001322C2">
      <w:pPr>
        <w:spacing w:line="240" w:lineRule="auto"/>
      </w:pPr>
      <w:r>
        <w:t>Through</w:t>
      </w:r>
      <w:r w:rsidR="00BC2DDC">
        <w:t xml:space="preserve"> the passage of</w:t>
      </w:r>
      <w:r>
        <w:t xml:space="preserve"> House Bill 1447 during the 68</w:t>
      </w:r>
      <w:r w:rsidRPr="00576DF7">
        <w:rPr>
          <w:vertAlign w:val="superscript"/>
        </w:rPr>
        <w:t>t</w:t>
      </w:r>
      <w:r>
        <w:rPr>
          <w:vertAlign w:val="superscript"/>
        </w:rPr>
        <w:t xml:space="preserve">h </w:t>
      </w:r>
      <w:r>
        <w:t xml:space="preserve">Legislative Assembly in North Dakota, a new chapter in North Dakota Century Code (NDCC) was established. NDCC 50-36 </w:t>
      </w:r>
      <w:r w:rsidR="005A4BCA">
        <w:t xml:space="preserve">established the Opioid Settlement Advisory Committee and </w:t>
      </w:r>
      <w:r>
        <w:t>states any funds recovered by N</w:t>
      </w:r>
      <w:r w:rsidR="000361CF">
        <w:t xml:space="preserve">orth </w:t>
      </w:r>
      <w:r>
        <w:t>D</w:t>
      </w:r>
      <w:r w:rsidR="000361CF">
        <w:t>akota</w:t>
      </w:r>
      <w:r w:rsidR="009468A7">
        <w:t>,</w:t>
      </w:r>
      <w:r>
        <w:t xml:space="preserve"> </w:t>
      </w:r>
      <w:proofErr w:type="gramStart"/>
      <w:r>
        <w:t>as a result of</w:t>
      </w:r>
      <w:proofErr w:type="gramEnd"/>
      <w:r>
        <w:t xml:space="preserve"> opioid litigation</w:t>
      </w:r>
      <w:r w:rsidR="009468A7">
        <w:t>,</w:t>
      </w:r>
      <w:r>
        <w:t xml:space="preserve"> </w:t>
      </w:r>
      <w:r w:rsidR="002450DA">
        <w:t>shall</w:t>
      </w:r>
      <w:r>
        <w:t xml:space="preserve"> be deposited into the Opioid Settlement Fun</w:t>
      </w:r>
      <w:r w:rsidR="00BC2DDC">
        <w:t>d</w:t>
      </w:r>
      <w:r>
        <w:t xml:space="preserve"> within the State Treasury</w:t>
      </w:r>
      <w:r w:rsidR="00BC2DDC">
        <w:t xml:space="preserve">. NDCC 50-36 also states the Department of Health and Human </w:t>
      </w:r>
      <w:r w:rsidR="000361CF">
        <w:t>S</w:t>
      </w:r>
      <w:r w:rsidR="00BC2DDC">
        <w:t xml:space="preserve">ervices is appropriated $8 million </w:t>
      </w:r>
      <w:r w:rsidR="005A4BCA">
        <w:t xml:space="preserve">of the settlement funds </w:t>
      </w:r>
      <w:r w:rsidR="00BC2DDC">
        <w:t xml:space="preserve">for the </w:t>
      </w:r>
      <w:r w:rsidR="000361CF">
        <w:t>20</w:t>
      </w:r>
      <w:r w:rsidR="00BC2DDC">
        <w:t>23-</w:t>
      </w:r>
      <w:r w:rsidR="000361CF">
        <w:t>20</w:t>
      </w:r>
      <w:r w:rsidR="00BC2DDC">
        <w:t xml:space="preserve">25 biennium and shall utilize recommendations received from the Opioid Settlement Advisory Committee to guide the use of funds. </w:t>
      </w:r>
      <w:r w:rsidR="00DA44BE">
        <w:t>Information on the N</w:t>
      </w:r>
      <w:r w:rsidR="000361CF">
        <w:t xml:space="preserve">orth </w:t>
      </w:r>
      <w:r w:rsidR="00DA44BE">
        <w:t>D</w:t>
      </w:r>
      <w:r w:rsidR="000361CF">
        <w:t>akota</w:t>
      </w:r>
      <w:r w:rsidR="00DA44BE">
        <w:t xml:space="preserve"> Opioid Settlement Advisory Committee can be found here:</w:t>
      </w:r>
      <w:r w:rsidR="003A713E">
        <w:t xml:space="preserve">     </w:t>
      </w:r>
      <w:hyperlink r:id="rId10" w:history="1">
        <w:r w:rsidR="003A713E" w:rsidRPr="004A6AE2">
          <w:rPr>
            <w:rStyle w:val="Hyperlink"/>
          </w:rPr>
          <w:t>www.hhs.nd.gov/opioids/settlement</w:t>
        </w:r>
      </w:hyperlink>
      <w:r w:rsidR="00DA44BE">
        <w:t>.</w:t>
      </w:r>
    </w:p>
    <w:p w14:paraId="60953619" w14:textId="1DCE66BA" w:rsidR="003A713E" w:rsidRDefault="003A713E" w:rsidP="001322C2">
      <w:pPr>
        <w:spacing w:line="240" w:lineRule="auto"/>
      </w:pPr>
      <w:r>
        <w:t>Utilizing recommendations from the Opioid Settlement Advisory Committee, the N</w:t>
      </w:r>
      <w:r w:rsidR="000361CF">
        <w:t xml:space="preserve">orth </w:t>
      </w:r>
      <w:r>
        <w:t>D</w:t>
      </w:r>
      <w:r w:rsidR="000361CF">
        <w:t>akota</w:t>
      </w:r>
      <w:r>
        <w:t xml:space="preserve"> Department of Health and Human Services</w:t>
      </w:r>
      <w:r w:rsidR="009468A7">
        <w:t>,</w:t>
      </w:r>
      <w:r>
        <w:t xml:space="preserve"> Behavioral Health </w:t>
      </w:r>
      <w:r w:rsidR="000361CF">
        <w:t>D</w:t>
      </w:r>
      <w:r>
        <w:t xml:space="preserve">ivision (BHD) has created and is announcing the OSF Grant. </w:t>
      </w:r>
    </w:p>
    <w:p w14:paraId="2EE70987" w14:textId="1D4727AB" w:rsidR="008C2D97" w:rsidRPr="008C2D97" w:rsidRDefault="003A713E" w:rsidP="00DA44BE">
      <w:pPr>
        <w:pStyle w:val="Heading2"/>
        <w:spacing w:line="240" w:lineRule="auto"/>
      </w:pPr>
      <w:bookmarkStart w:id="11" w:name="_Toc151022659"/>
      <w:r>
        <w:t xml:space="preserve">OSF </w:t>
      </w:r>
      <w:r w:rsidR="008C2D97">
        <w:t>Grant Funding</w:t>
      </w:r>
      <w:bookmarkEnd w:id="11"/>
    </w:p>
    <w:p w14:paraId="2D9D0789" w14:textId="2875EFE4" w:rsidR="00A764FE" w:rsidRDefault="00A764FE" w:rsidP="00DA44BE">
      <w:pPr>
        <w:pStyle w:val="ListParagraph"/>
        <w:numPr>
          <w:ilvl w:val="0"/>
          <w:numId w:val="9"/>
        </w:numPr>
        <w:spacing w:line="240" w:lineRule="auto"/>
      </w:pPr>
      <w:r>
        <w:t xml:space="preserve">Total available funding as </w:t>
      </w:r>
      <w:r w:rsidR="00CA4FC7">
        <w:t xml:space="preserve">of </w:t>
      </w:r>
      <w:r w:rsidR="000361CF" w:rsidRPr="00765138">
        <w:t xml:space="preserve">November </w:t>
      </w:r>
      <w:r w:rsidR="006069A3">
        <w:t>20</w:t>
      </w:r>
      <w:r w:rsidR="000361CF" w:rsidRPr="00765138">
        <w:t xml:space="preserve">, </w:t>
      </w:r>
      <w:r w:rsidRPr="00765138">
        <w:t>2023</w:t>
      </w:r>
      <w:r w:rsidR="009468A7" w:rsidRPr="00765138">
        <w:t>,</w:t>
      </w:r>
      <w:r>
        <w:t xml:space="preserve"> is $7,053,787</w:t>
      </w:r>
      <w:r w:rsidR="005A4BCA">
        <w:t>.</w:t>
      </w:r>
    </w:p>
    <w:p w14:paraId="27675C7D" w14:textId="6F3B6F03" w:rsidR="00A764FE" w:rsidRDefault="00DA44BE" w:rsidP="00DA44BE">
      <w:pPr>
        <w:pStyle w:val="ListParagraph"/>
        <w:numPr>
          <w:ilvl w:val="0"/>
          <w:numId w:val="9"/>
        </w:numPr>
        <w:spacing w:line="240" w:lineRule="auto"/>
      </w:pPr>
      <w:r>
        <w:t>As outlined in NDCC 50-36-05, at least 20% (</w:t>
      </w:r>
      <w:r w:rsidR="004C3347">
        <w:t>$1,600,000</w:t>
      </w:r>
      <w:r w:rsidR="00A764FE">
        <w:t xml:space="preserve"> of</w:t>
      </w:r>
      <w:r w:rsidR="005A4BCA">
        <w:t xml:space="preserve"> the $8,000,000</w:t>
      </w:r>
      <w:r w:rsidR="004C3347">
        <w:t xml:space="preserve"> settlement funds </w:t>
      </w:r>
      <w:r w:rsidR="005A4BCA">
        <w:t xml:space="preserve">appropriated for the </w:t>
      </w:r>
      <w:r>
        <w:t>20</w:t>
      </w:r>
      <w:r w:rsidR="005A4BCA">
        <w:t>23-</w:t>
      </w:r>
      <w:r>
        <w:t>20</w:t>
      </w:r>
      <w:r w:rsidR="005A4BCA">
        <w:t>25 biennium</w:t>
      </w:r>
      <w:r>
        <w:t>)</w:t>
      </w:r>
      <w:r w:rsidR="005A4BCA">
        <w:t xml:space="preserve"> </w:t>
      </w:r>
      <w:r w:rsidR="002450DA">
        <w:t>shall</w:t>
      </w:r>
      <w:r w:rsidR="00A764FE">
        <w:t xml:space="preserve"> be used for opioid use prevention and overdose prevention, including best practices relating to fentanyl drug overdose, and approved use for workforce development.</w:t>
      </w:r>
    </w:p>
    <w:p w14:paraId="561EB25C" w14:textId="101BD7A0" w:rsidR="001322C2" w:rsidRDefault="001322C2" w:rsidP="001322C2">
      <w:pPr>
        <w:pStyle w:val="ListParagraph"/>
        <w:numPr>
          <w:ilvl w:val="0"/>
          <w:numId w:val="9"/>
        </w:numPr>
      </w:pPr>
      <w:r>
        <w:t>Grant awards must be used</w:t>
      </w:r>
      <w:r w:rsidR="00301C69">
        <w:t xml:space="preserve"> for efforts</w:t>
      </w:r>
      <w:r>
        <w:t xml:space="preserve"> in North Dakota</w:t>
      </w:r>
      <w:r w:rsidR="006126D8">
        <w:t>.</w:t>
      </w:r>
    </w:p>
    <w:p w14:paraId="07643708" w14:textId="57A22069" w:rsidR="00A764FE" w:rsidRDefault="00A764FE" w:rsidP="00DA44BE">
      <w:pPr>
        <w:pStyle w:val="ListParagraph"/>
        <w:numPr>
          <w:ilvl w:val="0"/>
          <w:numId w:val="9"/>
        </w:numPr>
        <w:spacing w:line="240" w:lineRule="auto"/>
      </w:pPr>
      <w:r>
        <w:t>Grant awards are dependent on available funds and partial awards may be possible</w:t>
      </w:r>
      <w:r w:rsidR="005A4BCA">
        <w:t>.</w:t>
      </w:r>
    </w:p>
    <w:p w14:paraId="202A073B" w14:textId="010F299E" w:rsidR="00A764FE" w:rsidRDefault="00A764FE" w:rsidP="00DA44BE">
      <w:pPr>
        <w:pStyle w:val="ListParagraph"/>
        <w:numPr>
          <w:ilvl w:val="0"/>
          <w:numId w:val="9"/>
        </w:numPr>
        <w:spacing w:line="240" w:lineRule="auto"/>
      </w:pPr>
      <w:r>
        <w:t xml:space="preserve">Grant </w:t>
      </w:r>
      <w:r w:rsidR="00DA44BE">
        <w:t>funding</w:t>
      </w:r>
      <w:r>
        <w:t xml:space="preserve"> </w:t>
      </w:r>
      <w:r w:rsidR="002450DA">
        <w:t>shall</w:t>
      </w:r>
      <w:r>
        <w:t xml:space="preserve"> be expended by June 30, 2025</w:t>
      </w:r>
    </w:p>
    <w:p w14:paraId="36880CF9" w14:textId="62084EDF" w:rsidR="00A764FE" w:rsidRDefault="00A764FE" w:rsidP="00DA44BE">
      <w:pPr>
        <w:pStyle w:val="ListParagraph"/>
        <w:numPr>
          <w:ilvl w:val="0"/>
          <w:numId w:val="9"/>
        </w:numPr>
        <w:spacing w:before="0" w:after="160" w:line="240" w:lineRule="auto"/>
      </w:pPr>
      <w:r w:rsidRPr="00060D9D">
        <w:t>Grant funding is for</w:t>
      </w:r>
      <w:r w:rsidR="00A250AC">
        <w:t xml:space="preserve"> actual</w:t>
      </w:r>
      <w:r w:rsidRPr="00060D9D">
        <w:t xml:space="preserve"> reimbursable expenses only</w:t>
      </w:r>
      <w:r w:rsidR="00A250AC">
        <w:t>. N</w:t>
      </w:r>
      <w:r w:rsidRPr="00060D9D">
        <w:t>o payments shall be made in advance.</w:t>
      </w:r>
    </w:p>
    <w:p w14:paraId="73C6BD04" w14:textId="2A4E33E5" w:rsidR="009468A7" w:rsidRDefault="009468A7" w:rsidP="009468A7">
      <w:pPr>
        <w:pStyle w:val="ListParagraph"/>
        <w:spacing w:before="0" w:after="160" w:line="240" w:lineRule="auto"/>
      </w:pPr>
    </w:p>
    <w:p w14:paraId="1529B255" w14:textId="7CDD36A4" w:rsidR="009468A7" w:rsidRDefault="009468A7" w:rsidP="009468A7">
      <w:pPr>
        <w:pStyle w:val="ListParagraph"/>
        <w:spacing w:before="0" w:after="160" w:line="240" w:lineRule="auto"/>
      </w:pPr>
    </w:p>
    <w:p w14:paraId="4D861CA6" w14:textId="77777777" w:rsidR="009468A7" w:rsidRDefault="009468A7" w:rsidP="009468A7">
      <w:pPr>
        <w:pStyle w:val="ListParagraph"/>
        <w:spacing w:before="0" w:after="160" w:line="240" w:lineRule="auto"/>
      </w:pPr>
    </w:p>
    <w:p w14:paraId="1480A8F8" w14:textId="77777777" w:rsidR="00C449CD" w:rsidRDefault="00C449CD" w:rsidP="006126D8">
      <w:pPr>
        <w:pStyle w:val="Heading1"/>
      </w:pPr>
      <w:bookmarkStart w:id="12" w:name="_Toc150767676"/>
      <w:bookmarkStart w:id="13" w:name="_Toc151022660"/>
    </w:p>
    <w:p w14:paraId="3350AB6E" w14:textId="20666D6D" w:rsidR="006126D8" w:rsidRDefault="003A713E" w:rsidP="006126D8">
      <w:pPr>
        <w:pStyle w:val="Heading1"/>
      </w:pPr>
      <w:r>
        <w:lastRenderedPageBreak/>
        <w:t>OSF</w:t>
      </w:r>
      <w:r w:rsidR="006126D8">
        <w:t xml:space="preserve"> Grant Application</w:t>
      </w:r>
      <w:bookmarkEnd w:id="12"/>
      <w:bookmarkEnd w:id="13"/>
    </w:p>
    <w:p w14:paraId="6DD8AC34" w14:textId="380E5E78" w:rsidR="00301C69" w:rsidRDefault="0074467D" w:rsidP="00DA44BE">
      <w:pPr>
        <w:pStyle w:val="Heading2"/>
        <w:spacing w:line="240" w:lineRule="auto"/>
      </w:pPr>
      <w:bookmarkStart w:id="14" w:name="_Toc151022661"/>
      <w:r>
        <w:t xml:space="preserve">OSF </w:t>
      </w:r>
      <w:r w:rsidR="00301C69">
        <w:t xml:space="preserve">Grant Application Format and </w:t>
      </w:r>
      <w:r>
        <w:t>C</w:t>
      </w:r>
      <w:r w:rsidR="00301C69">
        <w:t>ontent</w:t>
      </w:r>
      <w:bookmarkEnd w:id="14"/>
    </w:p>
    <w:p w14:paraId="06738558" w14:textId="1D6E7D57" w:rsidR="006126D8" w:rsidRDefault="0074467D" w:rsidP="009468A7">
      <w:pPr>
        <w:spacing w:line="240" w:lineRule="auto"/>
      </w:pPr>
      <w:r>
        <w:t xml:space="preserve">An applicant must submit a signed application that includes the following: </w:t>
      </w:r>
    </w:p>
    <w:p w14:paraId="168F8822" w14:textId="698DE5FA" w:rsidR="009B48E3" w:rsidRDefault="009B48E3" w:rsidP="00C449CD">
      <w:pPr>
        <w:pStyle w:val="ListParagraph"/>
        <w:numPr>
          <w:ilvl w:val="0"/>
          <w:numId w:val="16"/>
        </w:numPr>
        <w:spacing w:line="240" w:lineRule="auto"/>
        <w:ind w:left="360"/>
      </w:pPr>
      <w:r>
        <w:t>C</w:t>
      </w:r>
      <w:r w:rsidRPr="00F33127">
        <w:t xml:space="preserve">omplete name and address of </w:t>
      </w:r>
      <w:r>
        <w:t>applicant</w:t>
      </w:r>
      <w:r w:rsidRPr="00F33127">
        <w:t xml:space="preserve">’s </w:t>
      </w:r>
      <w:r>
        <w:t>organization</w:t>
      </w:r>
      <w:r w:rsidR="000361CF">
        <w:t>.</w:t>
      </w:r>
    </w:p>
    <w:p w14:paraId="1B663BFF" w14:textId="03BC92E6" w:rsidR="009B48E3" w:rsidRDefault="009B48E3" w:rsidP="00C449CD">
      <w:pPr>
        <w:pStyle w:val="ListParagraph"/>
        <w:numPr>
          <w:ilvl w:val="0"/>
          <w:numId w:val="16"/>
        </w:numPr>
        <w:spacing w:line="240" w:lineRule="auto"/>
        <w:ind w:left="360"/>
      </w:pPr>
      <w:r>
        <w:t>N</w:t>
      </w:r>
      <w:r w:rsidRPr="00F33127">
        <w:t xml:space="preserve">ame, email address, mailing address, and telephone number of the person </w:t>
      </w:r>
      <w:r>
        <w:t>BHD</w:t>
      </w:r>
      <w:r w:rsidRPr="00F33127">
        <w:t xml:space="preserve"> should contact regarding the </w:t>
      </w:r>
      <w:r w:rsidR="003A713E">
        <w:t>application</w:t>
      </w:r>
      <w:r w:rsidR="000361CF">
        <w:t>.</w:t>
      </w:r>
      <w:r>
        <w:t xml:space="preserve"> </w:t>
      </w:r>
    </w:p>
    <w:p w14:paraId="547262A1" w14:textId="745C2452" w:rsidR="003A713E" w:rsidRDefault="009B48E3" w:rsidP="00C449CD">
      <w:pPr>
        <w:pStyle w:val="ListParagraph"/>
        <w:numPr>
          <w:ilvl w:val="0"/>
          <w:numId w:val="16"/>
        </w:numPr>
        <w:spacing w:line="240" w:lineRule="auto"/>
        <w:ind w:left="360"/>
      </w:pPr>
      <w:r>
        <w:t>Name and title of the individual responsible for the project identified in this application</w:t>
      </w:r>
      <w:r w:rsidR="000361CF">
        <w:t>.</w:t>
      </w:r>
    </w:p>
    <w:p w14:paraId="46E404D8" w14:textId="4189DF47" w:rsidR="009B48E3" w:rsidRPr="00765138" w:rsidRDefault="009B48E3" w:rsidP="00C449CD">
      <w:pPr>
        <w:pStyle w:val="ListParagraph"/>
        <w:numPr>
          <w:ilvl w:val="0"/>
          <w:numId w:val="16"/>
        </w:numPr>
        <w:spacing w:line="240" w:lineRule="auto"/>
        <w:ind w:left="360"/>
      </w:pPr>
      <w:r w:rsidRPr="00765138">
        <w:t xml:space="preserve">A comprehensive </w:t>
      </w:r>
      <w:r w:rsidR="003A713E" w:rsidRPr="00765138">
        <w:t xml:space="preserve">project </w:t>
      </w:r>
      <w:r w:rsidRPr="00765138">
        <w:t xml:space="preserve">work plan and timeline </w:t>
      </w:r>
      <w:r w:rsidR="003A713E" w:rsidRPr="00765138">
        <w:t>the applicant</w:t>
      </w:r>
      <w:r w:rsidRPr="00765138">
        <w:t xml:space="preserve"> intends to follow and illustrate how the p</w:t>
      </w:r>
      <w:r w:rsidR="003A713E" w:rsidRPr="00765138">
        <w:t>roject</w:t>
      </w:r>
      <w:r w:rsidRPr="00765138">
        <w:t xml:space="preserve"> will be successfully implemented. The timeline should include milestones with estimated dates</w:t>
      </w:r>
      <w:r w:rsidR="000361CF" w:rsidRPr="00765138">
        <w:t>.</w:t>
      </w:r>
      <w:r w:rsidR="00796D5F" w:rsidRPr="00765138">
        <w:t xml:space="preserve"> Applications that address one or more of the recommendations from the Opioid Settlement Advisory Committee will receive additional points award to their applications, see Attachment B – </w:t>
      </w:r>
      <w:r w:rsidR="009468A7" w:rsidRPr="00765138">
        <w:t xml:space="preserve">Opioid Settlement Advisory </w:t>
      </w:r>
      <w:r w:rsidR="00796D5F" w:rsidRPr="00765138">
        <w:t>Committee Priority Recommendations.</w:t>
      </w:r>
    </w:p>
    <w:p w14:paraId="349A9DFF" w14:textId="6F02DA9C" w:rsidR="009B48E3" w:rsidRDefault="009B48E3" w:rsidP="00C449CD">
      <w:pPr>
        <w:pStyle w:val="ListParagraph"/>
        <w:numPr>
          <w:ilvl w:val="0"/>
          <w:numId w:val="16"/>
        </w:numPr>
        <w:spacing w:line="240" w:lineRule="auto"/>
        <w:ind w:left="360"/>
      </w:pPr>
      <w:r>
        <w:t>A description of the type of work each of the applicant’s staff will perform in carrying out the project and describe relevant credentials and experiences of each staff member. If the offeror plans to use external sources, such as consultants, this must be included in the plan</w:t>
      </w:r>
      <w:r w:rsidR="000361CF">
        <w:t>.</w:t>
      </w:r>
    </w:p>
    <w:p w14:paraId="2AAC1D13" w14:textId="5B898769" w:rsidR="009B48E3" w:rsidRDefault="009B48E3" w:rsidP="00C449CD">
      <w:pPr>
        <w:pStyle w:val="ListParagraph"/>
        <w:numPr>
          <w:ilvl w:val="0"/>
          <w:numId w:val="16"/>
        </w:numPr>
        <w:spacing w:line="240" w:lineRule="auto"/>
        <w:ind w:left="360"/>
      </w:pPr>
      <w:r>
        <w:t>A description of how the project addresses a need or gap in the state. Utilize data when possible</w:t>
      </w:r>
      <w:r w:rsidR="000361CF">
        <w:t>.</w:t>
      </w:r>
    </w:p>
    <w:p w14:paraId="27E428C9" w14:textId="461CA0FC" w:rsidR="009B48E3" w:rsidRDefault="009B48E3" w:rsidP="00C449CD">
      <w:pPr>
        <w:pStyle w:val="ListParagraph"/>
        <w:numPr>
          <w:ilvl w:val="0"/>
          <w:numId w:val="16"/>
        </w:numPr>
        <w:spacing w:line="240" w:lineRule="auto"/>
        <w:ind w:left="360"/>
      </w:pPr>
      <w:r>
        <w:t>A description of the anticipated impact the project will have in N</w:t>
      </w:r>
      <w:r w:rsidR="000361CF">
        <w:t xml:space="preserve">orth </w:t>
      </w:r>
      <w:r>
        <w:t>D</w:t>
      </w:r>
      <w:r w:rsidR="000361CF">
        <w:t>akota</w:t>
      </w:r>
      <w:r>
        <w:t>. Utilize data when possible</w:t>
      </w:r>
      <w:r w:rsidR="000361CF">
        <w:t>.</w:t>
      </w:r>
    </w:p>
    <w:p w14:paraId="76FD7A69" w14:textId="5358B538" w:rsidR="009B48E3" w:rsidRDefault="009B48E3" w:rsidP="00C449CD">
      <w:pPr>
        <w:pStyle w:val="ListParagraph"/>
        <w:numPr>
          <w:ilvl w:val="0"/>
          <w:numId w:val="16"/>
        </w:numPr>
        <w:spacing w:line="240" w:lineRule="auto"/>
        <w:ind w:left="360"/>
      </w:pPr>
      <w:r w:rsidRPr="006D708A">
        <w:t>A description of how the</w:t>
      </w:r>
      <w:r>
        <w:t xml:space="preserve"> project will be sustained after funding ends</w:t>
      </w:r>
      <w:r w:rsidR="000361CF">
        <w:t>.</w:t>
      </w:r>
    </w:p>
    <w:p w14:paraId="754E14B6" w14:textId="0D2CFEBD" w:rsidR="009B48E3" w:rsidRDefault="009B48E3" w:rsidP="00C449CD">
      <w:pPr>
        <w:pStyle w:val="ListParagraph"/>
        <w:numPr>
          <w:ilvl w:val="0"/>
          <w:numId w:val="16"/>
        </w:numPr>
        <w:spacing w:line="240" w:lineRule="auto"/>
        <w:ind w:left="360"/>
      </w:pPr>
      <w:r>
        <w:t>A description of how process and outcome measures will be gathered and reported</w:t>
      </w:r>
      <w:r w:rsidR="000361CF">
        <w:t>.</w:t>
      </w:r>
    </w:p>
    <w:p w14:paraId="4F7D9303" w14:textId="73910156" w:rsidR="009B48E3" w:rsidRDefault="009B48E3" w:rsidP="00C449CD">
      <w:pPr>
        <w:pStyle w:val="ListParagraph"/>
        <w:numPr>
          <w:ilvl w:val="0"/>
          <w:numId w:val="16"/>
        </w:numPr>
        <w:spacing w:line="240" w:lineRule="auto"/>
        <w:ind w:left="360"/>
      </w:pPr>
      <w:r>
        <w:t xml:space="preserve">The specific item(s) within </w:t>
      </w:r>
      <w:r w:rsidR="000361CF">
        <w:t>Attachment A</w:t>
      </w:r>
      <w:r w:rsidR="009468A7">
        <w:t xml:space="preserve"> – Opioid Remediation Uses</w:t>
      </w:r>
      <w:r>
        <w:t xml:space="preserve"> </w:t>
      </w:r>
      <w:r w:rsidR="006069A3">
        <w:t xml:space="preserve">that </w:t>
      </w:r>
      <w:r w:rsidR="00765138">
        <w:t xml:space="preserve">the </w:t>
      </w:r>
      <w:r w:rsidR="000361CF">
        <w:t xml:space="preserve">applicant’s </w:t>
      </w:r>
      <w:r>
        <w:t>project aligns with</w:t>
      </w:r>
      <w:r w:rsidR="000361CF">
        <w:t>.</w:t>
      </w:r>
    </w:p>
    <w:p w14:paraId="1F7DAE89" w14:textId="49F72614" w:rsidR="009B48E3" w:rsidRDefault="009B48E3" w:rsidP="00C449CD">
      <w:pPr>
        <w:pStyle w:val="ListParagraph"/>
        <w:numPr>
          <w:ilvl w:val="0"/>
          <w:numId w:val="16"/>
        </w:numPr>
        <w:spacing w:line="240" w:lineRule="auto"/>
        <w:ind w:left="360"/>
      </w:pPr>
      <w:r>
        <w:t>An identification of any similar projects in N</w:t>
      </w:r>
      <w:r w:rsidR="000361CF">
        <w:t xml:space="preserve">orth </w:t>
      </w:r>
      <w:r>
        <w:t>D</w:t>
      </w:r>
      <w:r w:rsidR="000361CF">
        <w:t>akota</w:t>
      </w:r>
      <w:r>
        <w:t xml:space="preserve"> and a description of how </w:t>
      </w:r>
      <w:r w:rsidR="000361CF">
        <w:t>applicant’s</w:t>
      </w:r>
      <w:r>
        <w:t xml:space="preserve"> project will enhance, not duplicate, the efforts in N</w:t>
      </w:r>
      <w:r w:rsidR="000361CF">
        <w:t xml:space="preserve">orth </w:t>
      </w:r>
      <w:r>
        <w:t>D</w:t>
      </w:r>
      <w:r w:rsidR="000361CF">
        <w:t>akota.</w:t>
      </w:r>
    </w:p>
    <w:p w14:paraId="339D8C72" w14:textId="43CCEEF5" w:rsidR="009B48E3" w:rsidRDefault="009B48E3" w:rsidP="00C449CD">
      <w:pPr>
        <w:pStyle w:val="ListParagraph"/>
        <w:numPr>
          <w:ilvl w:val="0"/>
          <w:numId w:val="16"/>
        </w:numPr>
        <w:spacing w:line="240" w:lineRule="auto"/>
        <w:ind w:left="360"/>
      </w:pPr>
      <w:r>
        <w:t xml:space="preserve">The total amount of funds being requested for </w:t>
      </w:r>
      <w:r w:rsidR="000361CF">
        <w:t xml:space="preserve">applicant’s </w:t>
      </w:r>
      <w:r>
        <w:t>project and a detailed budget</w:t>
      </w:r>
      <w:r w:rsidR="009468A7">
        <w:t>,</w:t>
      </w:r>
      <w:r>
        <w:t xml:space="preserve"> including the information below:</w:t>
      </w:r>
    </w:p>
    <w:tbl>
      <w:tblPr>
        <w:tblStyle w:val="TableGrid"/>
        <w:tblW w:w="0" w:type="auto"/>
        <w:tblInd w:w="805" w:type="dxa"/>
        <w:tblLook w:val="04A0" w:firstRow="1" w:lastRow="0" w:firstColumn="1" w:lastColumn="0" w:noHBand="0" w:noVBand="1"/>
      </w:tblPr>
      <w:tblGrid>
        <w:gridCol w:w="4788"/>
        <w:gridCol w:w="9"/>
        <w:gridCol w:w="3748"/>
      </w:tblGrid>
      <w:tr w:rsidR="009B48E3" w:rsidRPr="006D708A" w14:paraId="60A56D0B" w14:textId="77777777" w:rsidTr="00C449CD">
        <w:trPr>
          <w:trHeight w:val="413"/>
        </w:trPr>
        <w:tc>
          <w:tcPr>
            <w:tcW w:w="4788" w:type="dxa"/>
            <w:shd w:val="clear" w:color="auto" w:fill="000000" w:themeFill="text1"/>
          </w:tcPr>
          <w:p w14:paraId="5985A184" w14:textId="77777777" w:rsidR="009B48E3" w:rsidRPr="009B48E3" w:rsidRDefault="009B48E3" w:rsidP="009B48E3">
            <w:pPr>
              <w:pStyle w:val="ListParagraph"/>
              <w:spacing w:before="0"/>
              <w:jc w:val="center"/>
              <w:rPr>
                <w:rFonts w:cs="Segoe UI"/>
                <w:color w:val="FFFFFF" w:themeColor="background1"/>
              </w:rPr>
            </w:pPr>
            <w:r w:rsidRPr="009B48E3">
              <w:rPr>
                <w:rFonts w:cs="Segoe UI"/>
                <w:color w:val="FFFFFF" w:themeColor="background1"/>
              </w:rPr>
              <w:t>Category</w:t>
            </w:r>
          </w:p>
        </w:tc>
        <w:tc>
          <w:tcPr>
            <w:tcW w:w="3757" w:type="dxa"/>
            <w:gridSpan w:val="2"/>
            <w:shd w:val="clear" w:color="auto" w:fill="000000" w:themeFill="text1"/>
          </w:tcPr>
          <w:p w14:paraId="76922BC0" w14:textId="77777777" w:rsidR="009B48E3" w:rsidRPr="006D708A" w:rsidRDefault="009B48E3" w:rsidP="00324FDD">
            <w:pPr>
              <w:spacing w:before="0"/>
              <w:jc w:val="center"/>
              <w:rPr>
                <w:rFonts w:cs="Segoe UI"/>
                <w:color w:val="FFFFFF" w:themeColor="background1"/>
              </w:rPr>
            </w:pPr>
            <w:r w:rsidRPr="006D708A">
              <w:rPr>
                <w:rFonts w:cs="Segoe UI"/>
                <w:color w:val="FFFFFF" w:themeColor="background1"/>
              </w:rPr>
              <w:t>Amount</w:t>
            </w:r>
          </w:p>
        </w:tc>
      </w:tr>
      <w:tr w:rsidR="009B48E3" w:rsidRPr="006D708A" w14:paraId="67DB1427" w14:textId="77777777" w:rsidTr="00C449CD">
        <w:tc>
          <w:tcPr>
            <w:tcW w:w="4788" w:type="dxa"/>
          </w:tcPr>
          <w:p w14:paraId="4555286C" w14:textId="77777777" w:rsidR="009B48E3" w:rsidRPr="006D708A" w:rsidRDefault="009B48E3" w:rsidP="00324FDD">
            <w:pPr>
              <w:spacing w:before="0"/>
              <w:rPr>
                <w:rFonts w:cs="Segoe UI"/>
              </w:rPr>
            </w:pPr>
            <w:r w:rsidRPr="006D708A">
              <w:rPr>
                <w:rFonts w:cs="Segoe UI"/>
              </w:rPr>
              <w:t>Salaries &amp; Fringe Benefits</w:t>
            </w:r>
          </w:p>
        </w:tc>
        <w:tc>
          <w:tcPr>
            <w:tcW w:w="3757" w:type="dxa"/>
            <w:gridSpan w:val="2"/>
          </w:tcPr>
          <w:p w14:paraId="6EFC8083" w14:textId="77777777" w:rsidR="009B48E3" w:rsidRPr="006D708A" w:rsidRDefault="009B48E3" w:rsidP="00324FDD">
            <w:pPr>
              <w:spacing w:before="0"/>
              <w:rPr>
                <w:rFonts w:cs="Segoe UI"/>
              </w:rPr>
            </w:pPr>
          </w:p>
        </w:tc>
      </w:tr>
      <w:tr w:rsidR="009B48E3" w:rsidRPr="006D708A" w14:paraId="0431E18E" w14:textId="77777777" w:rsidTr="00C449CD">
        <w:tc>
          <w:tcPr>
            <w:tcW w:w="4788" w:type="dxa"/>
          </w:tcPr>
          <w:p w14:paraId="5AA11207" w14:textId="77777777" w:rsidR="009B48E3" w:rsidRPr="006D708A" w:rsidRDefault="009B48E3" w:rsidP="00324FDD">
            <w:pPr>
              <w:spacing w:before="0"/>
              <w:rPr>
                <w:rFonts w:cs="Segoe UI"/>
              </w:rPr>
            </w:pPr>
            <w:r w:rsidRPr="006D708A">
              <w:rPr>
                <w:rFonts w:cs="Segoe UI"/>
              </w:rPr>
              <w:t>Travel</w:t>
            </w:r>
          </w:p>
        </w:tc>
        <w:tc>
          <w:tcPr>
            <w:tcW w:w="3757" w:type="dxa"/>
            <w:gridSpan w:val="2"/>
          </w:tcPr>
          <w:p w14:paraId="703D8C07" w14:textId="77777777" w:rsidR="009B48E3" w:rsidRPr="006D708A" w:rsidRDefault="009B48E3" w:rsidP="00324FDD">
            <w:pPr>
              <w:spacing w:before="0"/>
              <w:rPr>
                <w:rFonts w:cs="Segoe UI"/>
              </w:rPr>
            </w:pPr>
          </w:p>
        </w:tc>
      </w:tr>
      <w:tr w:rsidR="009B48E3" w:rsidRPr="006D708A" w14:paraId="641155C1" w14:textId="77777777" w:rsidTr="00C449CD">
        <w:tc>
          <w:tcPr>
            <w:tcW w:w="4788" w:type="dxa"/>
          </w:tcPr>
          <w:p w14:paraId="08A6C58D" w14:textId="77777777" w:rsidR="009B48E3" w:rsidRPr="006D708A" w:rsidRDefault="009B48E3" w:rsidP="00324FDD">
            <w:pPr>
              <w:spacing w:before="0"/>
              <w:rPr>
                <w:rFonts w:cs="Segoe UI"/>
              </w:rPr>
            </w:pPr>
            <w:r w:rsidRPr="006D708A">
              <w:rPr>
                <w:rFonts w:cs="Segoe UI"/>
              </w:rPr>
              <w:t>Subcontracting</w:t>
            </w:r>
          </w:p>
        </w:tc>
        <w:tc>
          <w:tcPr>
            <w:tcW w:w="3757" w:type="dxa"/>
            <w:gridSpan w:val="2"/>
          </w:tcPr>
          <w:p w14:paraId="00F57836" w14:textId="77777777" w:rsidR="009B48E3" w:rsidRPr="006D708A" w:rsidRDefault="009B48E3" w:rsidP="00324FDD">
            <w:pPr>
              <w:spacing w:before="0"/>
              <w:rPr>
                <w:rFonts w:cs="Segoe UI"/>
              </w:rPr>
            </w:pPr>
          </w:p>
        </w:tc>
      </w:tr>
      <w:tr w:rsidR="009B48E3" w:rsidRPr="006D708A" w14:paraId="635EF330" w14:textId="77777777" w:rsidTr="00C449CD">
        <w:tc>
          <w:tcPr>
            <w:tcW w:w="4788" w:type="dxa"/>
          </w:tcPr>
          <w:p w14:paraId="0813B86A" w14:textId="77777777" w:rsidR="009B48E3" w:rsidRPr="006D708A" w:rsidRDefault="009B48E3" w:rsidP="00324FDD">
            <w:pPr>
              <w:spacing w:before="0"/>
              <w:rPr>
                <w:rFonts w:cs="Segoe UI"/>
              </w:rPr>
            </w:pPr>
            <w:r w:rsidRPr="006D708A">
              <w:rPr>
                <w:rFonts w:cs="Segoe UI"/>
              </w:rPr>
              <w:t>Equipment</w:t>
            </w:r>
          </w:p>
        </w:tc>
        <w:tc>
          <w:tcPr>
            <w:tcW w:w="3757" w:type="dxa"/>
            <w:gridSpan w:val="2"/>
          </w:tcPr>
          <w:p w14:paraId="77967DA4" w14:textId="77777777" w:rsidR="009B48E3" w:rsidRPr="006D708A" w:rsidRDefault="009B48E3" w:rsidP="00324FDD">
            <w:pPr>
              <w:spacing w:before="0"/>
              <w:rPr>
                <w:rFonts w:cs="Segoe UI"/>
              </w:rPr>
            </w:pPr>
          </w:p>
        </w:tc>
      </w:tr>
      <w:tr w:rsidR="009B48E3" w:rsidRPr="006D708A" w14:paraId="7D7ABB71" w14:textId="77777777" w:rsidTr="00C449CD">
        <w:tc>
          <w:tcPr>
            <w:tcW w:w="4788" w:type="dxa"/>
          </w:tcPr>
          <w:p w14:paraId="4CA466F5" w14:textId="77777777" w:rsidR="009B48E3" w:rsidRPr="006D708A" w:rsidRDefault="009B48E3" w:rsidP="00324FDD">
            <w:pPr>
              <w:spacing w:before="0"/>
              <w:rPr>
                <w:rFonts w:cs="Segoe UI"/>
              </w:rPr>
            </w:pPr>
            <w:r w:rsidRPr="006D708A">
              <w:rPr>
                <w:rFonts w:cs="Segoe UI"/>
              </w:rPr>
              <w:t>Supplies</w:t>
            </w:r>
          </w:p>
        </w:tc>
        <w:tc>
          <w:tcPr>
            <w:tcW w:w="3757" w:type="dxa"/>
            <w:gridSpan w:val="2"/>
          </w:tcPr>
          <w:p w14:paraId="5A0E9BC5" w14:textId="77777777" w:rsidR="009B48E3" w:rsidRPr="006D708A" w:rsidRDefault="009B48E3" w:rsidP="00324FDD">
            <w:pPr>
              <w:spacing w:before="0"/>
              <w:rPr>
                <w:rFonts w:cs="Segoe UI"/>
              </w:rPr>
            </w:pPr>
          </w:p>
        </w:tc>
      </w:tr>
      <w:tr w:rsidR="009B48E3" w:rsidRPr="006D708A" w14:paraId="7F6A66E9" w14:textId="77777777" w:rsidTr="00C449CD">
        <w:tc>
          <w:tcPr>
            <w:tcW w:w="4788" w:type="dxa"/>
          </w:tcPr>
          <w:p w14:paraId="6875C6F3" w14:textId="77777777" w:rsidR="009B48E3" w:rsidRPr="006D708A" w:rsidRDefault="009B48E3" w:rsidP="00324FDD">
            <w:pPr>
              <w:spacing w:before="0"/>
              <w:rPr>
                <w:rFonts w:cs="Segoe UI"/>
              </w:rPr>
            </w:pPr>
            <w:r w:rsidRPr="006D708A">
              <w:rPr>
                <w:rFonts w:cs="Segoe UI"/>
              </w:rPr>
              <w:t>Operations</w:t>
            </w:r>
          </w:p>
        </w:tc>
        <w:tc>
          <w:tcPr>
            <w:tcW w:w="3757" w:type="dxa"/>
            <w:gridSpan w:val="2"/>
          </w:tcPr>
          <w:p w14:paraId="095E3D82" w14:textId="77777777" w:rsidR="009B48E3" w:rsidRPr="006D708A" w:rsidRDefault="009B48E3" w:rsidP="00324FDD">
            <w:pPr>
              <w:spacing w:before="0"/>
              <w:rPr>
                <w:rFonts w:cs="Segoe UI"/>
              </w:rPr>
            </w:pPr>
          </w:p>
        </w:tc>
      </w:tr>
      <w:tr w:rsidR="009B48E3" w:rsidRPr="006D708A" w14:paraId="3EA80B26" w14:textId="77777777" w:rsidTr="00C449CD">
        <w:tc>
          <w:tcPr>
            <w:tcW w:w="4788" w:type="dxa"/>
            <w:tcBorders>
              <w:bottom w:val="single" w:sz="4" w:space="0" w:color="auto"/>
            </w:tcBorders>
          </w:tcPr>
          <w:p w14:paraId="2FFAEBD0" w14:textId="77777777" w:rsidR="009B48E3" w:rsidRPr="006D708A" w:rsidRDefault="009B48E3" w:rsidP="00324FDD">
            <w:pPr>
              <w:spacing w:before="0"/>
              <w:rPr>
                <w:rFonts w:cs="Segoe UI"/>
              </w:rPr>
            </w:pPr>
            <w:r w:rsidRPr="006D708A">
              <w:rPr>
                <w:rFonts w:cs="Segoe UI"/>
              </w:rPr>
              <w:t>Other</w:t>
            </w:r>
          </w:p>
        </w:tc>
        <w:tc>
          <w:tcPr>
            <w:tcW w:w="3757" w:type="dxa"/>
            <w:gridSpan w:val="2"/>
            <w:tcBorders>
              <w:bottom w:val="single" w:sz="4" w:space="0" w:color="auto"/>
            </w:tcBorders>
          </w:tcPr>
          <w:p w14:paraId="48354515" w14:textId="77777777" w:rsidR="009B48E3" w:rsidRPr="006D708A" w:rsidRDefault="009B48E3" w:rsidP="00324FDD">
            <w:pPr>
              <w:spacing w:before="0"/>
              <w:rPr>
                <w:rFonts w:cs="Segoe UI"/>
              </w:rPr>
            </w:pPr>
          </w:p>
        </w:tc>
      </w:tr>
      <w:tr w:rsidR="009B48E3" w:rsidRPr="006D708A" w14:paraId="25110F8D" w14:textId="77777777" w:rsidTr="00C449CD">
        <w:tc>
          <w:tcPr>
            <w:tcW w:w="4788" w:type="dxa"/>
            <w:tcBorders>
              <w:bottom w:val="single" w:sz="4" w:space="0" w:color="auto"/>
            </w:tcBorders>
          </w:tcPr>
          <w:p w14:paraId="4FC08672" w14:textId="77777777" w:rsidR="009B48E3" w:rsidRPr="006D708A" w:rsidRDefault="009B48E3" w:rsidP="00324FDD">
            <w:pPr>
              <w:spacing w:before="0"/>
              <w:rPr>
                <w:rFonts w:cs="Segoe UI"/>
              </w:rPr>
            </w:pPr>
            <w:r w:rsidRPr="006D708A">
              <w:rPr>
                <w:rFonts w:cs="Segoe UI"/>
              </w:rPr>
              <w:t>TOTAL DIRECT COSTS</w:t>
            </w:r>
          </w:p>
        </w:tc>
        <w:tc>
          <w:tcPr>
            <w:tcW w:w="3757" w:type="dxa"/>
            <w:gridSpan w:val="2"/>
            <w:tcBorders>
              <w:bottom w:val="single" w:sz="4" w:space="0" w:color="auto"/>
            </w:tcBorders>
          </w:tcPr>
          <w:p w14:paraId="27F2B4DB" w14:textId="77777777" w:rsidR="009B48E3" w:rsidRPr="006D708A" w:rsidRDefault="009B48E3" w:rsidP="00324FDD">
            <w:pPr>
              <w:spacing w:before="0"/>
              <w:rPr>
                <w:rFonts w:cs="Segoe UI"/>
              </w:rPr>
            </w:pPr>
          </w:p>
        </w:tc>
      </w:tr>
      <w:tr w:rsidR="009B48E3" w:rsidRPr="006D708A" w14:paraId="7D7599B5" w14:textId="77777777" w:rsidTr="00C449CD">
        <w:tc>
          <w:tcPr>
            <w:tcW w:w="4797" w:type="dxa"/>
            <w:gridSpan w:val="2"/>
            <w:tcBorders>
              <w:bottom w:val="single" w:sz="4" w:space="0" w:color="auto"/>
            </w:tcBorders>
          </w:tcPr>
          <w:p w14:paraId="603EC5BD" w14:textId="77777777" w:rsidR="009B48E3" w:rsidRPr="006D708A" w:rsidRDefault="009B48E3" w:rsidP="00324FDD">
            <w:pPr>
              <w:spacing w:before="0"/>
              <w:rPr>
                <w:rFonts w:cs="Segoe UI"/>
              </w:rPr>
            </w:pPr>
            <w:r w:rsidRPr="006D708A">
              <w:rPr>
                <w:rFonts w:cs="Segoe UI"/>
              </w:rPr>
              <w:t>Indirect Costs</w:t>
            </w:r>
          </w:p>
        </w:tc>
        <w:tc>
          <w:tcPr>
            <w:tcW w:w="3748" w:type="dxa"/>
            <w:tcBorders>
              <w:bottom w:val="single" w:sz="4" w:space="0" w:color="auto"/>
            </w:tcBorders>
          </w:tcPr>
          <w:p w14:paraId="6334D8FF" w14:textId="77777777" w:rsidR="009B48E3" w:rsidRPr="006D708A" w:rsidRDefault="009B48E3" w:rsidP="00324FDD">
            <w:pPr>
              <w:spacing w:before="0"/>
              <w:rPr>
                <w:rFonts w:cs="Segoe UI"/>
              </w:rPr>
            </w:pPr>
          </w:p>
        </w:tc>
      </w:tr>
      <w:tr w:rsidR="009B48E3" w:rsidRPr="006D708A" w14:paraId="1F371FB0" w14:textId="77777777" w:rsidTr="00C449CD">
        <w:tc>
          <w:tcPr>
            <w:tcW w:w="4797" w:type="dxa"/>
            <w:gridSpan w:val="2"/>
            <w:tcBorders>
              <w:top w:val="single" w:sz="4" w:space="0" w:color="auto"/>
            </w:tcBorders>
          </w:tcPr>
          <w:p w14:paraId="07F34F2C" w14:textId="77777777" w:rsidR="009B48E3" w:rsidRPr="006D708A" w:rsidRDefault="009B48E3" w:rsidP="00324FDD">
            <w:pPr>
              <w:spacing w:before="0"/>
              <w:rPr>
                <w:rFonts w:cs="Segoe UI"/>
              </w:rPr>
            </w:pPr>
            <w:r w:rsidRPr="006D708A">
              <w:rPr>
                <w:rFonts w:cs="Segoe UI"/>
              </w:rPr>
              <w:t>TOTAL BUDGET:</w:t>
            </w:r>
          </w:p>
        </w:tc>
        <w:tc>
          <w:tcPr>
            <w:tcW w:w="3748" w:type="dxa"/>
            <w:tcBorders>
              <w:top w:val="single" w:sz="4" w:space="0" w:color="auto"/>
            </w:tcBorders>
          </w:tcPr>
          <w:p w14:paraId="1C31026F" w14:textId="77777777" w:rsidR="009B48E3" w:rsidRPr="006D708A" w:rsidRDefault="009B48E3" w:rsidP="00324FDD">
            <w:pPr>
              <w:spacing w:before="0"/>
              <w:rPr>
                <w:rFonts w:cs="Segoe UI"/>
              </w:rPr>
            </w:pPr>
          </w:p>
        </w:tc>
      </w:tr>
    </w:tbl>
    <w:p w14:paraId="7B9CA622" w14:textId="6FA5FB49" w:rsidR="009B48E3" w:rsidRDefault="009B48E3" w:rsidP="00C449CD">
      <w:pPr>
        <w:pStyle w:val="ListParagraph"/>
        <w:numPr>
          <w:ilvl w:val="0"/>
          <w:numId w:val="16"/>
        </w:numPr>
        <w:spacing w:line="240" w:lineRule="auto"/>
        <w:ind w:left="360"/>
      </w:pPr>
      <w:r>
        <w:t>All applications must be signed and dated</w:t>
      </w:r>
      <w:r w:rsidR="0074467D">
        <w:t>.</w:t>
      </w:r>
    </w:p>
    <w:p w14:paraId="29C8B52B" w14:textId="37D05767" w:rsidR="003A713E" w:rsidRPr="009B48E3" w:rsidRDefault="003A713E" w:rsidP="003A713E">
      <w:pPr>
        <w:pStyle w:val="Heading1"/>
      </w:pPr>
      <w:bookmarkStart w:id="15" w:name="_Toc151022662"/>
      <w:r>
        <w:lastRenderedPageBreak/>
        <w:t xml:space="preserve">OSF Grant </w:t>
      </w:r>
      <w:r w:rsidR="00AF0C15">
        <w:t>S</w:t>
      </w:r>
      <w:r>
        <w:t xml:space="preserve">ubmission and </w:t>
      </w:r>
      <w:r w:rsidR="00AF0C15">
        <w:t>R</w:t>
      </w:r>
      <w:r>
        <w:t xml:space="preserve">eview </w:t>
      </w:r>
      <w:r w:rsidR="00AF0C15">
        <w:t>P</w:t>
      </w:r>
      <w:r>
        <w:t>rocess</w:t>
      </w:r>
      <w:bookmarkEnd w:id="15"/>
      <w:r>
        <w:t xml:space="preserve"> </w:t>
      </w:r>
    </w:p>
    <w:p w14:paraId="79F84F7E" w14:textId="0E74D3EC" w:rsidR="008C2D97" w:rsidRDefault="0074467D" w:rsidP="00DA44BE">
      <w:pPr>
        <w:pStyle w:val="Heading2"/>
        <w:spacing w:line="240" w:lineRule="auto"/>
      </w:pPr>
      <w:bookmarkStart w:id="16" w:name="_Toc151022663"/>
      <w:r>
        <w:t xml:space="preserve">OSF </w:t>
      </w:r>
      <w:r w:rsidR="008C2D97">
        <w:t>Grant Application Submission</w:t>
      </w:r>
      <w:bookmarkEnd w:id="16"/>
    </w:p>
    <w:p w14:paraId="5AE497CB" w14:textId="07806341" w:rsidR="008C2D97" w:rsidRDefault="008C2D97" w:rsidP="00DA44BE">
      <w:pPr>
        <w:spacing w:before="0" w:after="0" w:line="240" w:lineRule="auto"/>
      </w:pPr>
    </w:p>
    <w:tbl>
      <w:tblPr>
        <w:tblStyle w:val="TableGrid"/>
        <w:tblW w:w="0" w:type="auto"/>
        <w:tblLook w:val="04A0" w:firstRow="1" w:lastRow="0" w:firstColumn="1" w:lastColumn="0" w:noHBand="0" w:noVBand="1"/>
      </w:tblPr>
      <w:tblGrid>
        <w:gridCol w:w="4675"/>
        <w:gridCol w:w="4675"/>
      </w:tblGrid>
      <w:tr w:rsidR="002F2AC1" w:rsidRPr="00765138" w14:paraId="43AC0BB2" w14:textId="77777777" w:rsidTr="00176C82">
        <w:trPr>
          <w:trHeight w:val="377"/>
        </w:trPr>
        <w:tc>
          <w:tcPr>
            <w:tcW w:w="4675" w:type="dxa"/>
            <w:shd w:val="clear" w:color="auto" w:fill="0E406A" w:themeFill="accent1"/>
          </w:tcPr>
          <w:p w14:paraId="6918DB60" w14:textId="6FC854F3" w:rsidR="002F2AC1" w:rsidRPr="00765138" w:rsidRDefault="00176C82" w:rsidP="00176C82">
            <w:pPr>
              <w:spacing w:before="0"/>
              <w:jc w:val="center"/>
              <w:rPr>
                <w:b/>
                <w:bCs/>
              </w:rPr>
            </w:pPr>
            <w:r w:rsidRPr="00765138">
              <w:rPr>
                <w:b/>
                <w:bCs/>
              </w:rPr>
              <w:t>Grant Application Submission Date</w:t>
            </w:r>
          </w:p>
        </w:tc>
        <w:tc>
          <w:tcPr>
            <w:tcW w:w="4675" w:type="dxa"/>
            <w:shd w:val="clear" w:color="auto" w:fill="0E406A" w:themeFill="accent1"/>
          </w:tcPr>
          <w:p w14:paraId="79A4D5D3" w14:textId="012DB498" w:rsidR="002F2AC1" w:rsidRPr="00765138" w:rsidRDefault="00176C82" w:rsidP="00176C82">
            <w:pPr>
              <w:spacing w:before="0"/>
              <w:jc w:val="center"/>
              <w:rPr>
                <w:b/>
                <w:bCs/>
              </w:rPr>
            </w:pPr>
            <w:r w:rsidRPr="00765138">
              <w:rPr>
                <w:b/>
                <w:bCs/>
              </w:rPr>
              <w:t>Grant Award Status Notification Date</w:t>
            </w:r>
            <w:r w:rsidR="006D36F9" w:rsidRPr="00765138">
              <w:rPr>
                <w:b/>
                <w:bCs/>
              </w:rPr>
              <w:t xml:space="preserve"> </w:t>
            </w:r>
          </w:p>
        </w:tc>
      </w:tr>
      <w:tr w:rsidR="002F2AC1" w:rsidRPr="00765138" w14:paraId="254D3CCF" w14:textId="77777777" w:rsidTr="002F2AC1">
        <w:tc>
          <w:tcPr>
            <w:tcW w:w="4675" w:type="dxa"/>
          </w:tcPr>
          <w:p w14:paraId="3A4971DF" w14:textId="46816699" w:rsidR="002F2AC1" w:rsidRPr="00765138" w:rsidRDefault="002F2AC1" w:rsidP="00176C82">
            <w:pPr>
              <w:spacing w:before="0"/>
              <w:jc w:val="right"/>
            </w:pPr>
            <w:r w:rsidRPr="00765138">
              <w:t>11/</w:t>
            </w:r>
            <w:r w:rsidR="00367656">
              <w:t>2</w:t>
            </w:r>
            <w:r w:rsidR="00847A40">
              <w:t>0</w:t>
            </w:r>
            <w:r w:rsidRPr="00765138">
              <w:t xml:space="preserve">/2023 </w:t>
            </w:r>
            <w:r w:rsidR="00CA4FC7" w:rsidRPr="00765138">
              <w:t>– 12/</w:t>
            </w:r>
            <w:r w:rsidR="00B958A1">
              <w:t>22</w:t>
            </w:r>
            <w:r w:rsidR="00CA4FC7" w:rsidRPr="00765138">
              <w:t>/2023</w:t>
            </w:r>
            <w:r w:rsidR="001322C2" w:rsidRPr="00765138">
              <w:t xml:space="preserve"> at 11:59 p.m.</w:t>
            </w:r>
          </w:p>
        </w:tc>
        <w:tc>
          <w:tcPr>
            <w:tcW w:w="4675" w:type="dxa"/>
          </w:tcPr>
          <w:p w14:paraId="2EA2596B" w14:textId="02857F00" w:rsidR="002F2AC1" w:rsidRPr="00765138" w:rsidRDefault="00EC65C5" w:rsidP="00176C82">
            <w:pPr>
              <w:spacing w:before="0"/>
              <w:jc w:val="right"/>
            </w:pPr>
            <w:r w:rsidRPr="00EC65C5">
              <w:rPr>
                <w:strike/>
              </w:rPr>
              <w:t>1/15/2024</w:t>
            </w:r>
            <w:r>
              <w:t xml:space="preserve"> </w:t>
            </w:r>
            <w:r w:rsidR="0074467D" w:rsidRPr="00765138">
              <w:t>1/</w:t>
            </w:r>
            <w:r w:rsidR="00847A40">
              <w:t>1</w:t>
            </w:r>
            <w:r>
              <w:t xml:space="preserve">9/2024 </w:t>
            </w:r>
            <w:r w:rsidRPr="00EC65C5">
              <w:rPr>
                <w:color w:val="FF0000"/>
              </w:rPr>
              <w:t>*Amended 1/</w:t>
            </w:r>
            <w:r w:rsidR="00C449CD">
              <w:rPr>
                <w:color w:val="FF0000"/>
              </w:rPr>
              <w:t>10</w:t>
            </w:r>
            <w:r w:rsidRPr="00EC65C5">
              <w:rPr>
                <w:color w:val="FF0000"/>
              </w:rPr>
              <w:t>/2024</w:t>
            </w:r>
          </w:p>
        </w:tc>
      </w:tr>
      <w:tr w:rsidR="002F2AC1" w:rsidRPr="00765138" w14:paraId="377CCFF2" w14:textId="77777777" w:rsidTr="002F2AC1">
        <w:tc>
          <w:tcPr>
            <w:tcW w:w="4675" w:type="dxa"/>
          </w:tcPr>
          <w:p w14:paraId="1F2289FF" w14:textId="00CE8E3C" w:rsidR="002F2AC1" w:rsidRPr="00765138" w:rsidRDefault="00CA4FC7" w:rsidP="00176C82">
            <w:pPr>
              <w:spacing w:before="0"/>
              <w:jc w:val="right"/>
            </w:pPr>
            <w:r w:rsidRPr="00765138">
              <w:t>12/</w:t>
            </w:r>
            <w:r w:rsidR="00B303DE">
              <w:t>23</w:t>
            </w:r>
            <w:r w:rsidRPr="00765138">
              <w:t xml:space="preserve">/2023 – </w:t>
            </w:r>
            <w:r w:rsidR="00B303DE">
              <w:t>3</w:t>
            </w:r>
            <w:r w:rsidRPr="00765138">
              <w:t>/</w:t>
            </w:r>
            <w:r w:rsidR="00B303DE">
              <w:t>31</w:t>
            </w:r>
            <w:r w:rsidRPr="00765138">
              <w:t>/2024</w:t>
            </w:r>
            <w:r w:rsidR="001322C2" w:rsidRPr="00765138">
              <w:t xml:space="preserve"> at 11:59 p.m.</w:t>
            </w:r>
          </w:p>
        </w:tc>
        <w:tc>
          <w:tcPr>
            <w:tcW w:w="4675" w:type="dxa"/>
          </w:tcPr>
          <w:p w14:paraId="0B14C957" w14:textId="7B83D022" w:rsidR="002F2AC1" w:rsidRPr="00765138" w:rsidRDefault="00B303DE" w:rsidP="00176C82">
            <w:pPr>
              <w:spacing w:before="0"/>
              <w:jc w:val="right"/>
            </w:pPr>
            <w:r>
              <w:t>4/19</w:t>
            </w:r>
            <w:r w:rsidR="00CA4FC7" w:rsidRPr="00765138">
              <w:t>/2024</w:t>
            </w:r>
          </w:p>
        </w:tc>
      </w:tr>
      <w:tr w:rsidR="002F2AC1" w:rsidRPr="00765138" w14:paraId="38B26386" w14:textId="77777777" w:rsidTr="002F2AC1">
        <w:tc>
          <w:tcPr>
            <w:tcW w:w="4675" w:type="dxa"/>
          </w:tcPr>
          <w:p w14:paraId="4A423960" w14:textId="41FAFBD5" w:rsidR="002F2AC1" w:rsidRPr="00765138" w:rsidRDefault="00B303DE" w:rsidP="00176C82">
            <w:pPr>
              <w:spacing w:before="0"/>
              <w:jc w:val="right"/>
            </w:pPr>
            <w:r>
              <w:t>4</w:t>
            </w:r>
            <w:r w:rsidR="002F2AC1" w:rsidRPr="00765138">
              <w:t>/1/2024</w:t>
            </w:r>
            <w:r w:rsidR="00176C82" w:rsidRPr="00765138">
              <w:t xml:space="preserve"> - </w:t>
            </w:r>
            <w:r>
              <w:t>6</w:t>
            </w:r>
            <w:r w:rsidR="00CA4FC7" w:rsidRPr="00765138">
              <w:t>/</w:t>
            </w:r>
            <w:r w:rsidR="006D36F9" w:rsidRPr="00765138">
              <w:t>3</w:t>
            </w:r>
            <w:r>
              <w:t>0</w:t>
            </w:r>
            <w:r w:rsidR="006D36F9" w:rsidRPr="00765138">
              <w:t>/2024</w:t>
            </w:r>
            <w:r w:rsidR="001322C2" w:rsidRPr="00765138">
              <w:t xml:space="preserve"> at 11:59 p.m.</w:t>
            </w:r>
          </w:p>
        </w:tc>
        <w:tc>
          <w:tcPr>
            <w:tcW w:w="4675" w:type="dxa"/>
          </w:tcPr>
          <w:p w14:paraId="699FF622" w14:textId="41110B92" w:rsidR="002F2AC1" w:rsidRPr="00765138" w:rsidRDefault="00B303DE" w:rsidP="00176C82">
            <w:pPr>
              <w:spacing w:before="0"/>
              <w:jc w:val="right"/>
            </w:pPr>
            <w:r>
              <w:t>7/19</w:t>
            </w:r>
            <w:r w:rsidR="006D36F9" w:rsidRPr="00765138">
              <w:t>/2024</w:t>
            </w:r>
          </w:p>
        </w:tc>
      </w:tr>
      <w:tr w:rsidR="002F2AC1" w:rsidRPr="00765138" w14:paraId="779AE8DE" w14:textId="77777777" w:rsidTr="002F2AC1">
        <w:tc>
          <w:tcPr>
            <w:tcW w:w="4675" w:type="dxa"/>
          </w:tcPr>
          <w:p w14:paraId="2EA0D81C" w14:textId="7BF810E7" w:rsidR="002F2AC1" w:rsidRPr="00765138" w:rsidRDefault="00B303DE" w:rsidP="00176C82">
            <w:pPr>
              <w:spacing w:before="0"/>
              <w:jc w:val="right"/>
            </w:pPr>
            <w:r>
              <w:t>7</w:t>
            </w:r>
            <w:r w:rsidR="002F2AC1" w:rsidRPr="00765138">
              <w:t>/1/2024</w:t>
            </w:r>
            <w:r w:rsidR="00176C82" w:rsidRPr="00765138">
              <w:t xml:space="preserve"> - </w:t>
            </w:r>
            <w:r>
              <w:t>9</w:t>
            </w:r>
            <w:r w:rsidR="006D36F9" w:rsidRPr="00765138">
              <w:t>/3</w:t>
            </w:r>
            <w:r>
              <w:t>0</w:t>
            </w:r>
            <w:r w:rsidR="006D36F9" w:rsidRPr="00765138">
              <w:t>/2024</w:t>
            </w:r>
            <w:r w:rsidR="001322C2" w:rsidRPr="00765138">
              <w:t xml:space="preserve"> at 11:59 p.m.</w:t>
            </w:r>
          </w:p>
        </w:tc>
        <w:tc>
          <w:tcPr>
            <w:tcW w:w="4675" w:type="dxa"/>
          </w:tcPr>
          <w:p w14:paraId="6B8F6823" w14:textId="20B6FF68" w:rsidR="002F2AC1" w:rsidRPr="00765138" w:rsidRDefault="00B303DE" w:rsidP="00176C82">
            <w:pPr>
              <w:spacing w:before="0"/>
              <w:jc w:val="right"/>
            </w:pPr>
            <w:r>
              <w:t>10/18</w:t>
            </w:r>
            <w:r w:rsidR="002F2AC1" w:rsidRPr="00765138">
              <w:t>/2024</w:t>
            </w:r>
          </w:p>
        </w:tc>
      </w:tr>
      <w:tr w:rsidR="002F2AC1" w:rsidRPr="00765138" w14:paraId="2746E2AF" w14:textId="77777777" w:rsidTr="002F2AC1">
        <w:tc>
          <w:tcPr>
            <w:tcW w:w="4675" w:type="dxa"/>
          </w:tcPr>
          <w:p w14:paraId="7F73FBAA" w14:textId="2BC825A4" w:rsidR="002F2AC1" w:rsidRPr="00765138" w:rsidRDefault="00B303DE" w:rsidP="00176C82">
            <w:pPr>
              <w:spacing w:before="0"/>
              <w:jc w:val="right"/>
            </w:pPr>
            <w:r>
              <w:t>10</w:t>
            </w:r>
            <w:r w:rsidR="002F2AC1" w:rsidRPr="00765138">
              <w:t>/1/2024</w:t>
            </w:r>
            <w:r w:rsidR="00176C82" w:rsidRPr="00765138">
              <w:t xml:space="preserve"> - </w:t>
            </w:r>
            <w:r w:rsidR="006D36F9" w:rsidRPr="00765138">
              <w:t>12/31/2024</w:t>
            </w:r>
            <w:r w:rsidR="001322C2" w:rsidRPr="00765138">
              <w:t xml:space="preserve"> at 11:59 p.m.</w:t>
            </w:r>
          </w:p>
        </w:tc>
        <w:tc>
          <w:tcPr>
            <w:tcW w:w="4675" w:type="dxa"/>
          </w:tcPr>
          <w:p w14:paraId="1F8AB4CD" w14:textId="0FA988F7" w:rsidR="002F2AC1" w:rsidRPr="00765138" w:rsidRDefault="006D36F9" w:rsidP="00176C82">
            <w:pPr>
              <w:spacing w:before="0"/>
              <w:jc w:val="right"/>
            </w:pPr>
            <w:r w:rsidRPr="00765138">
              <w:t>1/24/2025</w:t>
            </w:r>
          </w:p>
        </w:tc>
      </w:tr>
    </w:tbl>
    <w:p w14:paraId="1B4C88C8" w14:textId="67630ED7" w:rsidR="006D36F9" w:rsidRDefault="00DA44BE" w:rsidP="00DA44BE">
      <w:pPr>
        <w:spacing w:line="240" w:lineRule="auto"/>
      </w:pPr>
      <w:r w:rsidRPr="00765138">
        <w:t xml:space="preserve">The first round of grant applications received by December </w:t>
      </w:r>
      <w:r w:rsidR="00FC342C">
        <w:t>22</w:t>
      </w:r>
      <w:r w:rsidRPr="00765138">
        <w:t>, 2023</w:t>
      </w:r>
      <w:r w:rsidR="000361CF" w:rsidRPr="00765138">
        <w:t>,</w:t>
      </w:r>
      <w:r w:rsidRPr="00765138">
        <w:t xml:space="preserve"> will be reviewed and notified of award status no later than </w:t>
      </w:r>
      <w:r w:rsidR="0074467D" w:rsidRPr="00EC65C5">
        <w:rPr>
          <w:strike/>
        </w:rPr>
        <w:t xml:space="preserve">January </w:t>
      </w:r>
      <w:r w:rsidR="00FC342C" w:rsidRPr="00EC65C5">
        <w:rPr>
          <w:strike/>
        </w:rPr>
        <w:t>15</w:t>
      </w:r>
      <w:r w:rsidRPr="00EC65C5">
        <w:rPr>
          <w:strike/>
        </w:rPr>
        <w:t xml:space="preserve">, </w:t>
      </w:r>
      <w:proofErr w:type="gramStart"/>
      <w:r w:rsidR="000361CF" w:rsidRPr="00EC65C5">
        <w:rPr>
          <w:strike/>
        </w:rPr>
        <w:t>2024</w:t>
      </w:r>
      <w:proofErr w:type="gramEnd"/>
      <w:r w:rsidR="00EC65C5">
        <w:t xml:space="preserve"> </w:t>
      </w:r>
      <w:r w:rsidR="00EC65C5" w:rsidRPr="00EC65C5">
        <w:rPr>
          <w:color w:val="FF0000"/>
        </w:rPr>
        <w:t>January 19, 2024 as amended on 1/</w:t>
      </w:r>
      <w:r w:rsidR="00C449CD">
        <w:rPr>
          <w:color w:val="FF0000"/>
        </w:rPr>
        <w:t>10</w:t>
      </w:r>
      <w:r w:rsidR="00EC65C5" w:rsidRPr="00EC65C5">
        <w:rPr>
          <w:color w:val="FF0000"/>
        </w:rPr>
        <w:t>/2024</w:t>
      </w:r>
      <w:r w:rsidRPr="00765138">
        <w:t>. If</w:t>
      </w:r>
      <w:r w:rsidR="009E3BE3" w:rsidRPr="00765138">
        <w:t xml:space="preserve"> funding is available, </w:t>
      </w:r>
      <w:r w:rsidR="006D36F9" w:rsidRPr="00765138">
        <w:t>subsequent applications will be reviewed on a quarterly basis</w:t>
      </w:r>
      <w:r w:rsidR="009E3BE3" w:rsidRPr="00765138">
        <w:t>.</w:t>
      </w:r>
    </w:p>
    <w:p w14:paraId="636C5F05" w14:textId="16DD155C" w:rsidR="002F2AC1" w:rsidRDefault="006D36F9" w:rsidP="00DA44BE">
      <w:pPr>
        <w:spacing w:line="240" w:lineRule="auto"/>
      </w:pPr>
      <w:r w:rsidRPr="001322C2">
        <w:t>Applications</w:t>
      </w:r>
      <w:r w:rsidR="001322C2" w:rsidRPr="001322C2">
        <w:t xml:space="preserve"> must be submitted to </w:t>
      </w:r>
      <w:r w:rsidR="001322C2">
        <w:t xml:space="preserve">Amy Lies at </w:t>
      </w:r>
      <w:hyperlink r:id="rId11" w:history="1">
        <w:r w:rsidR="001322C2" w:rsidRPr="0017226A">
          <w:rPr>
            <w:rStyle w:val="Hyperlink"/>
          </w:rPr>
          <w:t>amlies@nd.gov</w:t>
        </w:r>
      </w:hyperlink>
      <w:r w:rsidR="001322C2" w:rsidRPr="001322C2">
        <w:t>.</w:t>
      </w:r>
      <w:r w:rsidR="001322C2">
        <w:t xml:space="preserve"> </w:t>
      </w:r>
    </w:p>
    <w:p w14:paraId="332288BB" w14:textId="4179AB8D" w:rsidR="008C2D97" w:rsidRDefault="0074467D" w:rsidP="00DA44BE">
      <w:pPr>
        <w:pStyle w:val="Heading2"/>
        <w:spacing w:line="240" w:lineRule="auto"/>
      </w:pPr>
      <w:bookmarkStart w:id="17" w:name="_Toc151022664"/>
      <w:r>
        <w:t xml:space="preserve">OSF </w:t>
      </w:r>
      <w:r w:rsidR="008C2D97">
        <w:t>Grant Application Review Process</w:t>
      </w:r>
      <w:bookmarkEnd w:id="17"/>
    </w:p>
    <w:p w14:paraId="42D065FA" w14:textId="27F8074B" w:rsidR="008C2D97" w:rsidRDefault="00176C82" w:rsidP="00DA44BE">
      <w:pPr>
        <w:spacing w:line="240" w:lineRule="auto"/>
      </w:pPr>
      <w:r>
        <w:t>G</w:t>
      </w:r>
      <w:r w:rsidR="006D36F9">
        <w:t>rant application</w:t>
      </w:r>
      <w:r w:rsidR="005A4BCA">
        <w:t>s</w:t>
      </w:r>
      <w:r w:rsidR="006D36F9">
        <w:t xml:space="preserve"> will be reviewed by a team within </w:t>
      </w:r>
      <w:r w:rsidR="000361CF">
        <w:t>BHD</w:t>
      </w:r>
      <w:r w:rsidR="006D36F9">
        <w:t xml:space="preserve">. This team </w:t>
      </w:r>
      <w:r w:rsidR="006D2AD0">
        <w:t>will consist of individuals wi</w:t>
      </w:r>
      <w:r w:rsidR="004C3347">
        <w:t>th</w:t>
      </w:r>
      <w:r w:rsidR="006D2AD0">
        <w:t xml:space="preserve"> experience</w:t>
      </w:r>
      <w:r w:rsidR="004C3347">
        <w:t>s</w:t>
      </w:r>
      <w:r w:rsidR="006D2AD0">
        <w:t xml:space="preserve"> across the continuum of care and may include professions</w:t>
      </w:r>
      <w:r w:rsidR="009468A7">
        <w:t>,</w:t>
      </w:r>
      <w:r w:rsidR="006D2AD0">
        <w:t xml:space="preserve"> </w:t>
      </w:r>
      <w:r w:rsidR="006D36F9">
        <w:t>such as licensed addiction counselors, prevention specialists, and</w:t>
      </w:r>
      <w:r w:rsidR="006D2AD0">
        <w:t xml:space="preserve"> a registered nurse. </w:t>
      </w:r>
    </w:p>
    <w:p w14:paraId="5AA74894" w14:textId="77777777" w:rsidR="009D3C78" w:rsidRDefault="009D3C78" w:rsidP="00DA44BE">
      <w:pPr>
        <w:spacing w:before="0" w:after="0" w:line="240" w:lineRule="auto"/>
        <w:rPr>
          <w:b/>
          <w:bCs/>
        </w:rPr>
      </w:pPr>
      <w:r w:rsidRPr="009D3C78">
        <w:rPr>
          <w:b/>
          <w:bCs/>
        </w:rPr>
        <w:t>CONFLICT OF INTEREST</w:t>
      </w:r>
    </w:p>
    <w:p w14:paraId="56FCF52E" w14:textId="30B14876" w:rsidR="009D3C78" w:rsidRPr="009D3C78" w:rsidRDefault="009D3C78" w:rsidP="00DA44BE">
      <w:pPr>
        <w:spacing w:before="0" w:line="240" w:lineRule="auto"/>
        <w:rPr>
          <w:b/>
          <w:bCs/>
        </w:rPr>
      </w:pPr>
      <w:r>
        <w:t xml:space="preserve">Personal financial gain and private benefit to staff of </w:t>
      </w:r>
      <w:r w:rsidR="00176C82">
        <w:t>the N</w:t>
      </w:r>
      <w:r w:rsidR="000361CF">
        <w:t xml:space="preserve">orth </w:t>
      </w:r>
      <w:r w:rsidR="00176C82">
        <w:t>D</w:t>
      </w:r>
      <w:r w:rsidR="000361CF">
        <w:t>akota</w:t>
      </w:r>
      <w:r w:rsidR="00176C82">
        <w:t xml:space="preserve"> Department of Health and Human Services</w:t>
      </w:r>
      <w:r>
        <w:t xml:space="preserve"> is prohibited. If an evaluator has a conflict of interest, they will not evaluate the grant applicant and shall recuse themselves from the review of that </w:t>
      </w:r>
      <w:proofErr w:type="gramStart"/>
      <w:r>
        <w:t>particular grant</w:t>
      </w:r>
      <w:proofErr w:type="gramEnd"/>
      <w:r w:rsidR="005A4BCA">
        <w:t xml:space="preserve"> application</w:t>
      </w:r>
      <w:r>
        <w:t>.</w:t>
      </w:r>
    </w:p>
    <w:p w14:paraId="23292EA3" w14:textId="525474B2" w:rsidR="006D2AD0" w:rsidRDefault="006D2AD0" w:rsidP="00DA44BE">
      <w:pPr>
        <w:spacing w:line="240" w:lineRule="auto"/>
      </w:pPr>
      <w:r>
        <w:t>The</w:t>
      </w:r>
      <w:r w:rsidR="00176C82">
        <w:t xml:space="preserve"> evaluation</w:t>
      </w:r>
      <w:r>
        <w:t xml:space="preserve"> team will </w:t>
      </w:r>
      <w:r w:rsidR="00E649D1">
        <w:t>utilize the Evaluation Tool (</w:t>
      </w:r>
      <w:r w:rsidR="00176C82" w:rsidRPr="00796D5F">
        <w:t>A</w:t>
      </w:r>
      <w:r w:rsidR="00E649D1" w:rsidRPr="00796D5F">
        <w:t xml:space="preserve">ttachment </w:t>
      </w:r>
      <w:r w:rsidR="0074467D" w:rsidRPr="00796D5F">
        <w:t>C</w:t>
      </w:r>
      <w:r w:rsidR="00E649D1">
        <w:t xml:space="preserve">) to </w:t>
      </w:r>
      <w:r>
        <w:t>review all applications</w:t>
      </w:r>
      <w:r w:rsidR="00E649D1">
        <w:t xml:space="preserve">. </w:t>
      </w:r>
    </w:p>
    <w:p w14:paraId="049AB874" w14:textId="6D9E3CB9" w:rsidR="00A279EA" w:rsidRDefault="00A279EA" w:rsidP="00DA44BE">
      <w:pPr>
        <w:spacing w:line="240" w:lineRule="auto"/>
      </w:pPr>
      <w:r w:rsidRPr="00AD0B5A">
        <w:t>After reviewing a</w:t>
      </w:r>
      <w:r w:rsidR="004C3347" w:rsidRPr="00AD0B5A">
        <w:t>n</w:t>
      </w:r>
      <w:r w:rsidRPr="00AD0B5A">
        <w:t xml:space="preserve"> application</w:t>
      </w:r>
      <w:r w:rsidR="00E649D1" w:rsidRPr="00AD0B5A">
        <w:t xml:space="preserve"> and completing an evaluation</w:t>
      </w:r>
      <w:r w:rsidRPr="00AD0B5A">
        <w:t xml:space="preserve">, the team will determine the application to be awarded, partially award, or not awarded. </w:t>
      </w:r>
      <w:r w:rsidR="00DA4797" w:rsidRPr="00AD0B5A">
        <w:t>BHD reserves the right to not award an application.</w:t>
      </w:r>
      <w:r w:rsidR="00DA4797">
        <w:t xml:space="preserve"> </w:t>
      </w:r>
    </w:p>
    <w:p w14:paraId="3EA2DE8E" w14:textId="44B44A46" w:rsidR="00A279EA" w:rsidRDefault="00A279EA" w:rsidP="00DA44BE">
      <w:pPr>
        <w:pStyle w:val="ListParagraph"/>
        <w:numPr>
          <w:ilvl w:val="0"/>
          <w:numId w:val="13"/>
        </w:numPr>
        <w:spacing w:line="240" w:lineRule="auto"/>
      </w:pPr>
      <w:r>
        <w:rPr>
          <w:b/>
          <w:bCs/>
        </w:rPr>
        <w:t>Applications that are not awarded:</w:t>
      </w:r>
      <w:r>
        <w:t xml:space="preserve"> The applicant will receive a notice of not being awarded</w:t>
      </w:r>
      <w:r w:rsidR="00176C82">
        <w:t>.</w:t>
      </w:r>
    </w:p>
    <w:p w14:paraId="49DFD3FF" w14:textId="4EDD9454" w:rsidR="00AD0B5A" w:rsidRDefault="00A279EA" w:rsidP="00AD0B5A">
      <w:pPr>
        <w:pStyle w:val="ListParagraph"/>
        <w:numPr>
          <w:ilvl w:val="0"/>
          <w:numId w:val="13"/>
        </w:numPr>
        <w:spacing w:line="240" w:lineRule="auto"/>
      </w:pPr>
      <w:r>
        <w:rPr>
          <w:b/>
          <w:bCs/>
        </w:rPr>
        <w:t>Applications that are partially awarded:</w:t>
      </w:r>
      <w:r>
        <w:t xml:space="preserve"> The applicant will receive a notice of being partially awarded with the amount that is being awarded</w:t>
      </w:r>
      <w:r w:rsidR="00DD2A13">
        <w:t xml:space="preserve">. BHD may request a meeting prior to the award. </w:t>
      </w:r>
      <w:r w:rsidR="00AD0B5A">
        <w:t xml:space="preserve">Applicants will then enter into a Grant Agreement </w:t>
      </w:r>
      <w:r w:rsidR="00AD0B5A" w:rsidRPr="005A4BCA">
        <w:t xml:space="preserve">with </w:t>
      </w:r>
      <w:r w:rsidR="00796D5F">
        <w:t>BHD</w:t>
      </w:r>
      <w:r w:rsidR="00796D5F" w:rsidRPr="005A4BCA">
        <w:t xml:space="preserve"> </w:t>
      </w:r>
      <w:r w:rsidR="00AD0B5A" w:rsidRPr="005A4BCA">
        <w:t>(</w:t>
      </w:r>
      <w:r w:rsidR="00AD0B5A" w:rsidRPr="00796D5F">
        <w:t>Attachment D</w:t>
      </w:r>
      <w:r w:rsidR="00AD0B5A" w:rsidRPr="005A4BCA">
        <w:t>).</w:t>
      </w:r>
      <w:r w:rsidR="00AD0B5A">
        <w:t xml:space="preserve"> </w:t>
      </w:r>
      <w:r w:rsidR="00AD0B5A" w:rsidRPr="00DB1BCB">
        <w:t xml:space="preserve">Applicant </w:t>
      </w:r>
      <w:r w:rsidR="00AD0B5A">
        <w:t>shall</w:t>
      </w:r>
      <w:r w:rsidR="00AD0B5A" w:rsidRPr="00DB1BCB">
        <w:t xml:space="preserve"> acknowledge receipt of</w:t>
      </w:r>
      <w:r w:rsidR="00AD0B5A">
        <w:t xml:space="preserve"> award.</w:t>
      </w:r>
      <w:r w:rsidR="00AD0B5A" w:rsidRPr="00DB1BCB">
        <w:t xml:space="preserve">  </w:t>
      </w:r>
      <w:r w:rsidR="00796D5F">
        <w:t>BHD</w:t>
      </w:r>
      <w:r w:rsidR="00796D5F" w:rsidRPr="00DB1BCB">
        <w:t xml:space="preserve"> </w:t>
      </w:r>
      <w:r w:rsidR="00AD0B5A" w:rsidRPr="00DB1BCB">
        <w:t>reserves the right to follow-up on progress and request repayment of inappropriately used funds.</w:t>
      </w:r>
    </w:p>
    <w:p w14:paraId="16C79FE8" w14:textId="0CA169EE" w:rsidR="00A279EA" w:rsidRDefault="00A279EA" w:rsidP="00DA44BE">
      <w:pPr>
        <w:pStyle w:val="ListParagraph"/>
        <w:numPr>
          <w:ilvl w:val="0"/>
          <w:numId w:val="13"/>
        </w:numPr>
        <w:spacing w:line="240" w:lineRule="auto"/>
      </w:pPr>
      <w:r>
        <w:rPr>
          <w:b/>
          <w:bCs/>
        </w:rPr>
        <w:t>Applications that are awarded:</w:t>
      </w:r>
      <w:r>
        <w:t xml:space="preserve"> The applicant will receive a notice of being awarded with the amount being confirmed. Applicants will then enter into a Grant Agreement </w:t>
      </w:r>
      <w:r w:rsidRPr="005A4BCA">
        <w:lastRenderedPageBreak/>
        <w:t xml:space="preserve">with </w:t>
      </w:r>
      <w:r w:rsidR="00796D5F">
        <w:t>BHD</w:t>
      </w:r>
      <w:r w:rsidR="00796D5F" w:rsidRPr="005A4BCA">
        <w:t xml:space="preserve"> </w:t>
      </w:r>
      <w:r w:rsidRPr="005A4BCA">
        <w:t>(</w:t>
      </w:r>
      <w:r w:rsidRPr="00796D5F">
        <w:t xml:space="preserve">Attachment </w:t>
      </w:r>
      <w:r w:rsidR="0074467D" w:rsidRPr="00796D5F">
        <w:t>D</w:t>
      </w:r>
      <w:r w:rsidRPr="00796D5F">
        <w:t>)</w:t>
      </w:r>
      <w:r w:rsidRPr="005A4BCA">
        <w:t>.</w:t>
      </w:r>
      <w:r>
        <w:t xml:space="preserve"> </w:t>
      </w:r>
      <w:r w:rsidRPr="00DB1BCB">
        <w:t xml:space="preserve">Applicant </w:t>
      </w:r>
      <w:r w:rsidR="002450DA">
        <w:t>shall</w:t>
      </w:r>
      <w:r w:rsidRPr="00DB1BCB">
        <w:t xml:space="preserve"> acknowledge receipt of</w:t>
      </w:r>
      <w:r>
        <w:t xml:space="preserve"> award.</w:t>
      </w:r>
      <w:r w:rsidRPr="00DB1BCB">
        <w:t xml:space="preserve">  </w:t>
      </w:r>
      <w:r w:rsidR="00796D5F">
        <w:t xml:space="preserve">BHD </w:t>
      </w:r>
      <w:r w:rsidRPr="00DB1BCB">
        <w:t>reserves the right to follow-up on progress and request repayment of inappropriately used funds.</w:t>
      </w:r>
    </w:p>
    <w:p w14:paraId="034E56EF" w14:textId="77777777" w:rsidR="00A279EA" w:rsidRDefault="00A279EA" w:rsidP="00DA44BE">
      <w:pPr>
        <w:pStyle w:val="ListParagraph"/>
        <w:spacing w:line="240" w:lineRule="auto"/>
        <w:rPr>
          <w:b/>
          <w:bCs/>
        </w:rPr>
      </w:pPr>
    </w:p>
    <w:p w14:paraId="6F69C585" w14:textId="48F9A571" w:rsidR="00A279EA" w:rsidRPr="00176C82" w:rsidRDefault="00A279EA" w:rsidP="00176C82">
      <w:pPr>
        <w:pStyle w:val="ListParagraph"/>
        <w:spacing w:line="240" w:lineRule="auto"/>
        <w:ind w:left="0"/>
        <w:rPr>
          <w:rFonts w:cs="Segoe UI"/>
          <w:szCs w:val="22"/>
        </w:rPr>
      </w:pPr>
      <w:r w:rsidRPr="00774A1B">
        <w:t xml:space="preserve">An </w:t>
      </w:r>
      <w:r w:rsidRPr="00176C82">
        <w:rPr>
          <w:rFonts w:cs="Segoe UI"/>
          <w:szCs w:val="22"/>
        </w:rPr>
        <w:t xml:space="preserve">awarded applicant is required to register as a Vendor with the Secretary of State. The North Dakota Secretary of State has registration requirements for individuals and businesses transacting business in North Dakota. If the applicant is determined to have a registration requirement with the North Dakota Secretary of State, they </w:t>
      </w:r>
      <w:r w:rsidR="002450DA" w:rsidRPr="00176C82">
        <w:rPr>
          <w:rFonts w:cs="Segoe UI"/>
          <w:szCs w:val="22"/>
        </w:rPr>
        <w:t>shall</w:t>
      </w:r>
      <w:r w:rsidRPr="00176C82">
        <w:rPr>
          <w:rFonts w:cs="Segoe UI"/>
          <w:szCs w:val="22"/>
        </w:rPr>
        <w:t xml:space="preserve"> be registered before the contract award and registration </w:t>
      </w:r>
      <w:r w:rsidR="002450DA" w:rsidRPr="00176C82">
        <w:rPr>
          <w:rFonts w:cs="Segoe UI"/>
          <w:szCs w:val="22"/>
        </w:rPr>
        <w:t>shall</w:t>
      </w:r>
      <w:r w:rsidRPr="00176C82">
        <w:rPr>
          <w:rFonts w:cs="Segoe UI"/>
          <w:szCs w:val="22"/>
        </w:rPr>
        <w:t xml:space="preserve"> remain active for the duration of the contract period (</w:t>
      </w:r>
      <w:hyperlink r:id="rId12" w:history="1">
        <w:r w:rsidRPr="00176C82">
          <w:rPr>
            <w:rStyle w:val="Hyperlink"/>
            <w:rFonts w:cs="Segoe UI"/>
            <w:szCs w:val="22"/>
          </w:rPr>
          <w:t>N.D.C.C. § 54-44.4-09.1</w:t>
        </w:r>
      </w:hyperlink>
      <w:r w:rsidRPr="00176C82">
        <w:rPr>
          <w:rFonts w:cs="Segoe UI"/>
          <w:szCs w:val="22"/>
        </w:rPr>
        <w:t>).</w:t>
      </w:r>
    </w:p>
    <w:p w14:paraId="4142EDCB" w14:textId="77777777" w:rsidR="00176C82" w:rsidRPr="00176C82" w:rsidRDefault="00A279EA" w:rsidP="00176C82">
      <w:pPr>
        <w:pStyle w:val="ListParagraph"/>
        <w:numPr>
          <w:ilvl w:val="0"/>
          <w:numId w:val="13"/>
        </w:numPr>
        <w:spacing w:before="0" w:after="0" w:line="240" w:lineRule="auto"/>
        <w:rPr>
          <w:rFonts w:eastAsia="Calibri" w:cs="Segoe UI"/>
          <w:szCs w:val="22"/>
        </w:rPr>
      </w:pPr>
      <w:r w:rsidRPr="00176C82">
        <w:rPr>
          <w:rFonts w:cs="Segoe UI"/>
          <w:szCs w:val="22"/>
        </w:rPr>
        <w:t xml:space="preserve">See the OMB </w:t>
      </w:r>
      <w:hyperlink r:id="rId13" w:history="1">
        <w:r w:rsidRPr="00176C82">
          <w:rPr>
            <w:rStyle w:val="Hyperlink"/>
            <w:rFonts w:cs="Segoe UI"/>
            <w:szCs w:val="22"/>
          </w:rPr>
          <w:t>Guidelines to Vendor Registry</w:t>
        </w:r>
      </w:hyperlink>
      <w:r w:rsidRPr="00176C82">
        <w:rPr>
          <w:rFonts w:cs="Segoe UI"/>
          <w:szCs w:val="22"/>
        </w:rPr>
        <w:t xml:space="preserve"> for more information.</w:t>
      </w:r>
    </w:p>
    <w:p w14:paraId="3741BA79" w14:textId="77777777" w:rsidR="00176C82" w:rsidRPr="00176C82" w:rsidRDefault="00176C82" w:rsidP="00176C82">
      <w:pPr>
        <w:spacing w:before="0" w:after="0" w:line="240" w:lineRule="auto"/>
        <w:rPr>
          <w:rFonts w:cs="Segoe UI"/>
          <w:color w:val="0E1A30"/>
          <w:szCs w:val="22"/>
        </w:rPr>
      </w:pPr>
    </w:p>
    <w:p w14:paraId="6297D4A1" w14:textId="4CCB8888" w:rsidR="00A279EA" w:rsidRPr="00176C82" w:rsidRDefault="00A279EA" w:rsidP="00176C82">
      <w:pPr>
        <w:spacing w:before="0" w:after="0" w:line="240" w:lineRule="auto"/>
        <w:rPr>
          <w:rFonts w:eastAsia="Calibri" w:cs="Segoe UI"/>
          <w:szCs w:val="22"/>
        </w:rPr>
      </w:pPr>
      <w:r w:rsidRPr="00176C82">
        <w:rPr>
          <w:rFonts w:cs="Segoe UI"/>
          <w:color w:val="0E1A30"/>
          <w:szCs w:val="22"/>
        </w:rPr>
        <w:t>Visit the Secretary of State's </w:t>
      </w:r>
      <w:hyperlink r:id="rId14" w:history="1">
        <w:r w:rsidRPr="00176C82">
          <w:rPr>
            <w:rStyle w:val="Hyperlink"/>
            <w:rFonts w:cs="Segoe UI"/>
            <w:szCs w:val="22"/>
          </w:rPr>
          <w:t>Vendor Registration</w:t>
        </w:r>
      </w:hyperlink>
      <w:r w:rsidRPr="00176C82">
        <w:rPr>
          <w:rFonts w:cs="Segoe UI"/>
          <w:color w:val="0E1A30"/>
          <w:szCs w:val="22"/>
        </w:rPr>
        <w:t> webpage for information on registration requirements and fees. Visit </w:t>
      </w:r>
      <w:proofErr w:type="spellStart"/>
      <w:r w:rsidR="006069A3">
        <w:fldChar w:fldCharType="begin"/>
      </w:r>
      <w:r w:rsidR="006069A3">
        <w:instrText>HYPERLINK "https://sos.nd.gov/firststop.html"</w:instrText>
      </w:r>
      <w:r w:rsidR="006069A3">
        <w:fldChar w:fldCharType="separate"/>
      </w:r>
      <w:r w:rsidRPr="00176C82">
        <w:rPr>
          <w:rStyle w:val="Hyperlink"/>
          <w:rFonts w:cs="Segoe UI"/>
          <w:szCs w:val="22"/>
        </w:rPr>
        <w:t>FirstStop</w:t>
      </w:r>
      <w:proofErr w:type="spellEnd"/>
      <w:r w:rsidR="006069A3">
        <w:rPr>
          <w:rStyle w:val="Hyperlink"/>
          <w:rFonts w:cs="Segoe UI"/>
          <w:szCs w:val="22"/>
        </w:rPr>
        <w:fldChar w:fldCharType="end"/>
      </w:r>
      <w:r w:rsidRPr="00176C82">
        <w:rPr>
          <w:rFonts w:cs="Segoe UI"/>
          <w:color w:val="0E1A30"/>
          <w:szCs w:val="22"/>
        </w:rPr>
        <w:t>, the Secretary of State's business and licensing software, for online form options.</w:t>
      </w:r>
    </w:p>
    <w:p w14:paraId="75C5201E" w14:textId="77777777" w:rsidR="00A279EA" w:rsidRPr="00176C82" w:rsidRDefault="00A279EA" w:rsidP="00176C82">
      <w:pPr>
        <w:pStyle w:val="ListParagraph"/>
        <w:numPr>
          <w:ilvl w:val="0"/>
          <w:numId w:val="13"/>
        </w:numPr>
        <w:spacing w:line="240" w:lineRule="auto"/>
        <w:rPr>
          <w:rFonts w:cs="Segoe UI"/>
          <w:color w:val="0E1A30"/>
          <w:szCs w:val="22"/>
        </w:rPr>
      </w:pPr>
      <w:r w:rsidRPr="00176C82">
        <w:rPr>
          <w:rFonts w:cs="Segoe UI"/>
          <w:color w:val="0E1A30"/>
          <w:szCs w:val="22"/>
        </w:rPr>
        <w:t>Check the </w:t>
      </w:r>
      <w:hyperlink r:id="rId15" w:history="1">
        <w:r w:rsidRPr="00176C82">
          <w:rPr>
            <w:rStyle w:val="Hyperlink"/>
            <w:rFonts w:cs="Segoe UI"/>
            <w:szCs w:val="22"/>
          </w:rPr>
          <w:t>Business Records</w:t>
        </w:r>
      </w:hyperlink>
      <w:r w:rsidRPr="00176C82">
        <w:rPr>
          <w:rFonts w:cs="Segoe UI"/>
          <w:color w:val="0E1A30"/>
          <w:szCs w:val="22"/>
        </w:rPr>
        <w:t> database to see if a business is registered.</w:t>
      </w:r>
    </w:p>
    <w:p w14:paraId="266E13DD" w14:textId="77777777" w:rsidR="00A279EA" w:rsidRPr="00176C82" w:rsidRDefault="00A279EA" w:rsidP="00176C82">
      <w:pPr>
        <w:pStyle w:val="ListParagraph"/>
        <w:numPr>
          <w:ilvl w:val="0"/>
          <w:numId w:val="13"/>
        </w:numPr>
        <w:spacing w:line="240" w:lineRule="auto"/>
        <w:rPr>
          <w:rFonts w:cs="Segoe UI"/>
          <w:color w:val="0E1A30"/>
          <w:szCs w:val="22"/>
        </w:rPr>
      </w:pPr>
      <w:r w:rsidRPr="00176C82">
        <w:rPr>
          <w:rFonts w:cs="Segoe UI"/>
          <w:color w:val="0E1A30"/>
          <w:szCs w:val="22"/>
        </w:rPr>
        <w:t>Contact </w:t>
      </w:r>
      <w:r w:rsidRPr="00176C82">
        <w:rPr>
          <w:rStyle w:val="Hyperlink"/>
          <w:rFonts w:cs="Segoe UI"/>
          <w:szCs w:val="22"/>
        </w:rPr>
        <w:t>Secretary of State's</w:t>
      </w:r>
      <w:r w:rsidRPr="00176C82">
        <w:rPr>
          <w:rFonts w:cs="Segoe UI"/>
          <w:szCs w:val="22"/>
        </w:rPr>
        <w:t> </w:t>
      </w:r>
      <w:r w:rsidRPr="00176C82">
        <w:rPr>
          <w:rFonts w:cs="Segoe UI"/>
          <w:color w:val="0E1A30"/>
          <w:szCs w:val="22"/>
        </w:rPr>
        <w:t xml:space="preserve">office by </w:t>
      </w:r>
      <w:hyperlink r:id="rId16" w:history="1">
        <w:r w:rsidRPr="00176C82">
          <w:rPr>
            <w:rStyle w:val="Hyperlink"/>
            <w:rFonts w:cs="Segoe UI"/>
            <w:szCs w:val="22"/>
          </w:rPr>
          <w:t>email</w:t>
        </w:r>
      </w:hyperlink>
      <w:r w:rsidRPr="00176C82">
        <w:rPr>
          <w:rFonts w:cs="Segoe UI"/>
          <w:color w:val="0E1A30"/>
          <w:szCs w:val="22"/>
        </w:rPr>
        <w:t xml:space="preserve"> or call 701-328-2900 (choose menu item 2, then option 1).</w:t>
      </w:r>
    </w:p>
    <w:p w14:paraId="67FCCD97" w14:textId="77777777" w:rsidR="00A279EA" w:rsidRPr="00176C82" w:rsidRDefault="00A279EA" w:rsidP="00176C82">
      <w:pPr>
        <w:pStyle w:val="ListParagraph"/>
        <w:numPr>
          <w:ilvl w:val="0"/>
          <w:numId w:val="13"/>
        </w:numPr>
        <w:spacing w:line="240" w:lineRule="auto"/>
        <w:rPr>
          <w:rFonts w:cs="Segoe UI"/>
          <w:color w:val="0E1A30"/>
          <w:szCs w:val="22"/>
        </w:rPr>
      </w:pPr>
      <w:r w:rsidRPr="00176C82">
        <w:rPr>
          <w:rFonts w:cs="Segoe UI"/>
          <w:color w:val="0E1A30"/>
          <w:szCs w:val="22"/>
        </w:rPr>
        <w:t>If you need to register, fees apply.</w:t>
      </w:r>
    </w:p>
    <w:p w14:paraId="398F48BF" w14:textId="7E617A76" w:rsidR="008C2D97" w:rsidRPr="00176C82" w:rsidRDefault="00A279EA" w:rsidP="00176C82">
      <w:pPr>
        <w:pStyle w:val="ListParagraph"/>
        <w:numPr>
          <w:ilvl w:val="0"/>
          <w:numId w:val="13"/>
        </w:numPr>
        <w:spacing w:line="240" w:lineRule="auto"/>
        <w:rPr>
          <w:rFonts w:cs="Segoe UI"/>
          <w:color w:val="0E1A30"/>
          <w:szCs w:val="22"/>
        </w:rPr>
      </w:pPr>
      <w:r w:rsidRPr="00176C82">
        <w:rPr>
          <w:rFonts w:cs="Segoe UI"/>
          <w:color w:val="0E1A30"/>
          <w:szCs w:val="22"/>
        </w:rPr>
        <w:t>Vendors may need to obtain businesses licenses. See the </w:t>
      </w:r>
      <w:hyperlink r:id="rId17" w:history="1">
        <w:r w:rsidRPr="00176C82">
          <w:rPr>
            <w:rStyle w:val="Hyperlink"/>
            <w:rFonts w:cs="Segoe UI"/>
            <w:szCs w:val="22"/>
          </w:rPr>
          <w:t>list of licenses required of businesses</w:t>
        </w:r>
      </w:hyperlink>
      <w:r w:rsidRPr="00176C82">
        <w:rPr>
          <w:rFonts w:cs="Segoe UI"/>
          <w:color w:val="0E1A30"/>
          <w:szCs w:val="22"/>
        </w:rPr>
        <w:t> in the State of North Dakota. The link includes information on who to contact, application fees, renewal dates, and the legal reference.</w:t>
      </w:r>
    </w:p>
    <w:p w14:paraId="7CA3EC16" w14:textId="77777777" w:rsidR="00A279EA" w:rsidRPr="00A279EA" w:rsidRDefault="00A279EA" w:rsidP="00DA44BE">
      <w:pPr>
        <w:pStyle w:val="ListParagraph"/>
        <w:spacing w:line="240" w:lineRule="auto"/>
        <w:ind w:left="1440"/>
        <w:rPr>
          <w:color w:val="0E1A30"/>
        </w:rPr>
      </w:pPr>
    </w:p>
    <w:p w14:paraId="3BBBD5D4" w14:textId="69C7BA96" w:rsidR="008C2D97" w:rsidRDefault="008C2D97" w:rsidP="00DA44BE">
      <w:pPr>
        <w:pStyle w:val="Heading2"/>
        <w:spacing w:line="240" w:lineRule="auto"/>
      </w:pPr>
      <w:bookmarkStart w:id="18" w:name="_Toc151022665"/>
      <w:r>
        <w:t>Attachments</w:t>
      </w:r>
      <w:bookmarkEnd w:id="18"/>
    </w:p>
    <w:p w14:paraId="594000E0" w14:textId="1ED64913" w:rsidR="008C2D97" w:rsidRDefault="008C2D97" w:rsidP="00DA44BE">
      <w:pPr>
        <w:spacing w:line="240" w:lineRule="auto"/>
      </w:pPr>
      <w:r>
        <w:t xml:space="preserve">Attachment </w:t>
      </w:r>
      <w:r w:rsidR="00F8441B">
        <w:t>A</w:t>
      </w:r>
      <w:r>
        <w:t>: Exhibit E</w:t>
      </w:r>
    </w:p>
    <w:p w14:paraId="66CE7257" w14:textId="2D1D3302" w:rsidR="00BE0602" w:rsidRDefault="00BE0602" w:rsidP="00DA44BE">
      <w:pPr>
        <w:spacing w:line="240" w:lineRule="auto"/>
      </w:pPr>
      <w:r>
        <w:t xml:space="preserve">Attachment </w:t>
      </w:r>
      <w:r w:rsidR="00F8441B">
        <w:t>B</w:t>
      </w:r>
      <w:r>
        <w:t xml:space="preserve">: </w:t>
      </w:r>
      <w:r w:rsidR="000103CB">
        <w:t xml:space="preserve">Opioid Settlement Advisory </w:t>
      </w:r>
      <w:r>
        <w:t xml:space="preserve">Committee </w:t>
      </w:r>
      <w:r w:rsidR="000103CB">
        <w:t>P</w:t>
      </w:r>
      <w:r>
        <w:t xml:space="preserve">riority </w:t>
      </w:r>
      <w:r w:rsidR="000103CB">
        <w:t>R</w:t>
      </w:r>
      <w:r>
        <w:t xml:space="preserve">ecommendations </w:t>
      </w:r>
    </w:p>
    <w:p w14:paraId="4072F74C" w14:textId="44930989" w:rsidR="008C2D97" w:rsidRDefault="008C2D97" w:rsidP="00DA44BE">
      <w:pPr>
        <w:spacing w:line="240" w:lineRule="auto"/>
      </w:pPr>
      <w:r>
        <w:t xml:space="preserve">Attachment </w:t>
      </w:r>
      <w:r w:rsidR="00F8441B">
        <w:t>C</w:t>
      </w:r>
      <w:r>
        <w:t>: Evaluation Tool</w:t>
      </w:r>
    </w:p>
    <w:p w14:paraId="5AC2E446" w14:textId="6E5AB755" w:rsidR="008C2D97" w:rsidRPr="008C2D97" w:rsidRDefault="008C2D97" w:rsidP="00DA44BE">
      <w:pPr>
        <w:spacing w:line="240" w:lineRule="auto"/>
      </w:pPr>
      <w:r>
        <w:t xml:space="preserve">Attachment </w:t>
      </w:r>
      <w:r w:rsidR="00F8441B">
        <w:t>D:</w:t>
      </w:r>
      <w:r>
        <w:t xml:space="preserve"> Sample Grant Agreement </w:t>
      </w:r>
    </w:p>
    <w:sectPr w:rsidR="008C2D97" w:rsidRPr="008C2D97" w:rsidSect="00C449CD">
      <w:headerReference w:type="default" r:id="rId18"/>
      <w:footerReference w:type="default" r:id="rId1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5AF1" w14:textId="77777777" w:rsidR="00A87369" w:rsidRDefault="00A87369" w:rsidP="00A87369">
      <w:pPr>
        <w:spacing w:before="0" w:after="0" w:line="240" w:lineRule="auto"/>
      </w:pPr>
      <w:r>
        <w:separator/>
      </w:r>
    </w:p>
  </w:endnote>
  <w:endnote w:type="continuationSeparator" w:id="0">
    <w:p w14:paraId="41F37F8C" w14:textId="77777777" w:rsidR="00A87369" w:rsidRDefault="00A87369" w:rsidP="00A873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308067"/>
      <w:docPartObj>
        <w:docPartGallery w:val="Page Numbers (Bottom of Page)"/>
        <w:docPartUnique/>
      </w:docPartObj>
    </w:sdtPr>
    <w:sdtEndPr>
      <w:rPr>
        <w:noProof/>
      </w:rPr>
    </w:sdtEndPr>
    <w:sdtContent>
      <w:p w14:paraId="696D269C" w14:textId="1E6687DD" w:rsidR="00972884" w:rsidRDefault="009728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2A66A" w14:textId="77777777" w:rsidR="00972884" w:rsidRDefault="00972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BFF7" w14:textId="77777777" w:rsidR="00A87369" w:rsidRDefault="00A87369" w:rsidP="00A87369">
      <w:pPr>
        <w:spacing w:before="0" w:after="0" w:line="240" w:lineRule="auto"/>
      </w:pPr>
      <w:r>
        <w:separator/>
      </w:r>
    </w:p>
  </w:footnote>
  <w:footnote w:type="continuationSeparator" w:id="0">
    <w:p w14:paraId="7127551F" w14:textId="77777777" w:rsidR="00A87369" w:rsidRDefault="00A87369" w:rsidP="00A873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A9C6" w14:textId="382A67EF" w:rsidR="00DA44BE" w:rsidRPr="00DA44BE" w:rsidRDefault="002450DA" w:rsidP="001322C2">
    <w:pPr>
      <w:pStyle w:val="Subtitle"/>
      <w:rPr>
        <w:sz w:val="18"/>
        <w:szCs w:val="18"/>
      </w:rPr>
    </w:pPr>
    <w:r w:rsidRPr="00DA44BE">
      <w:rPr>
        <w:sz w:val="18"/>
        <w:szCs w:val="18"/>
      </w:rPr>
      <w:t>N</w:t>
    </w:r>
    <w:r w:rsidR="00302230">
      <w:rPr>
        <w:sz w:val="18"/>
        <w:szCs w:val="18"/>
      </w:rPr>
      <w:t xml:space="preserve">orth </w:t>
    </w:r>
    <w:r w:rsidRPr="00DA44BE">
      <w:rPr>
        <w:sz w:val="18"/>
        <w:szCs w:val="18"/>
      </w:rPr>
      <w:t>D</w:t>
    </w:r>
    <w:r w:rsidR="00302230">
      <w:rPr>
        <w:sz w:val="18"/>
        <w:szCs w:val="18"/>
      </w:rPr>
      <w:t>akota</w:t>
    </w:r>
    <w:r w:rsidRPr="00DA44BE">
      <w:rPr>
        <w:sz w:val="18"/>
        <w:szCs w:val="18"/>
      </w:rPr>
      <w:t xml:space="preserve"> Opioid Settlement Fund</w:t>
    </w:r>
    <w:r w:rsidR="00DA44BE" w:rsidRPr="00DA44BE">
      <w:rPr>
        <w:sz w:val="18"/>
        <w:szCs w:val="18"/>
      </w:rPr>
      <w:t xml:space="preserve"> (OSF)</w:t>
    </w:r>
    <w:r w:rsidRPr="00DA44BE">
      <w:rPr>
        <w:sz w:val="18"/>
        <w:szCs w:val="18"/>
      </w:rPr>
      <w:t xml:space="preserve"> Grant Notice of Funding Opportunity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743"/>
    <w:multiLevelType w:val="hybridMultilevel"/>
    <w:tmpl w:val="23E45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669"/>
    <w:multiLevelType w:val="hybridMultilevel"/>
    <w:tmpl w:val="C96E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F4F18"/>
    <w:multiLevelType w:val="hybridMultilevel"/>
    <w:tmpl w:val="7A76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605E"/>
    <w:multiLevelType w:val="multilevel"/>
    <w:tmpl w:val="9A86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5703"/>
    <w:multiLevelType w:val="hybridMultilevel"/>
    <w:tmpl w:val="4B32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57C24"/>
    <w:multiLevelType w:val="hybridMultilevel"/>
    <w:tmpl w:val="7024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C5E73"/>
    <w:multiLevelType w:val="hybridMultilevel"/>
    <w:tmpl w:val="FBACBA00"/>
    <w:lvl w:ilvl="0" w:tplc="C17402DA">
      <w:start w:val="1"/>
      <w:numFmt w:val="decimal"/>
      <w:lvlText w:val="%1."/>
      <w:lvlJc w:val="left"/>
      <w:pPr>
        <w:ind w:left="720" w:hanging="360"/>
      </w:pPr>
      <w:rPr>
        <w:rFonts w:ascii="Arial" w:eastAsia="Calibri" w:hAnsi="Arial" w:cs="Times New Roman"/>
        <w:b w:val="0"/>
        <w:bCs w:val="0"/>
      </w:rPr>
    </w:lvl>
    <w:lvl w:ilvl="1" w:tplc="1C822D8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DBF7713"/>
    <w:multiLevelType w:val="hybridMultilevel"/>
    <w:tmpl w:val="D678665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2725B23"/>
    <w:multiLevelType w:val="hybridMultilevel"/>
    <w:tmpl w:val="301AB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F4772"/>
    <w:multiLevelType w:val="hybridMultilevel"/>
    <w:tmpl w:val="5C9A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73646"/>
    <w:multiLevelType w:val="hybridMultilevel"/>
    <w:tmpl w:val="2B629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A1C2D"/>
    <w:multiLevelType w:val="hybridMultilevel"/>
    <w:tmpl w:val="586C9D92"/>
    <w:lvl w:ilvl="0" w:tplc="4E7657AC">
      <w:start w:val="2"/>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C0A969"/>
    <w:multiLevelType w:val="hybridMultilevel"/>
    <w:tmpl w:val="7ABE4DF2"/>
    <w:lvl w:ilvl="0" w:tplc="D5E4428C">
      <w:start w:val="1"/>
      <w:numFmt w:val="bullet"/>
      <w:lvlText w:val=""/>
      <w:lvlJc w:val="left"/>
      <w:pPr>
        <w:ind w:left="720" w:hanging="360"/>
      </w:pPr>
      <w:rPr>
        <w:rFonts w:ascii="Symbol" w:hAnsi="Symbol" w:hint="default"/>
      </w:rPr>
    </w:lvl>
    <w:lvl w:ilvl="1" w:tplc="83027F36">
      <w:start w:val="1"/>
      <w:numFmt w:val="bullet"/>
      <w:lvlText w:val="o"/>
      <w:lvlJc w:val="left"/>
      <w:pPr>
        <w:ind w:left="1440" w:hanging="360"/>
      </w:pPr>
      <w:rPr>
        <w:rFonts w:ascii="Courier New" w:hAnsi="Courier New" w:hint="default"/>
      </w:rPr>
    </w:lvl>
    <w:lvl w:ilvl="2" w:tplc="9FE47EDE">
      <w:start w:val="1"/>
      <w:numFmt w:val="bullet"/>
      <w:lvlText w:val=""/>
      <w:lvlJc w:val="left"/>
      <w:pPr>
        <w:ind w:left="2160" w:hanging="360"/>
      </w:pPr>
      <w:rPr>
        <w:rFonts w:ascii="Wingdings" w:hAnsi="Wingdings" w:hint="default"/>
      </w:rPr>
    </w:lvl>
    <w:lvl w:ilvl="3" w:tplc="8E08451C">
      <w:start w:val="1"/>
      <w:numFmt w:val="bullet"/>
      <w:lvlText w:val=""/>
      <w:lvlJc w:val="left"/>
      <w:pPr>
        <w:ind w:left="2880" w:hanging="360"/>
      </w:pPr>
      <w:rPr>
        <w:rFonts w:ascii="Symbol" w:hAnsi="Symbol" w:hint="default"/>
      </w:rPr>
    </w:lvl>
    <w:lvl w:ilvl="4" w:tplc="D868B652">
      <w:start w:val="1"/>
      <w:numFmt w:val="bullet"/>
      <w:lvlText w:val="o"/>
      <w:lvlJc w:val="left"/>
      <w:pPr>
        <w:ind w:left="3600" w:hanging="360"/>
      </w:pPr>
      <w:rPr>
        <w:rFonts w:ascii="Courier New" w:hAnsi="Courier New" w:hint="default"/>
      </w:rPr>
    </w:lvl>
    <w:lvl w:ilvl="5" w:tplc="F1C6DFF4">
      <w:start w:val="1"/>
      <w:numFmt w:val="bullet"/>
      <w:lvlText w:val=""/>
      <w:lvlJc w:val="left"/>
      <w:pPr>
        <w:ind w:left="4320" w:hanging="360"/>
      </w:pPr>
      <w:rPr>
        <w:rFonts w:ascii="Wingdings" w:hAnsi="Wingdings" w:hint="default"/>
      </w:rPr>
    </w:lvl>
    <w:lvl w:ilvl="6" w:tplc="1B201392">
      <w:start w:val="1"/>
      <w:numFmt w:val="bullet"/>
      <w:lvlText w:val=""/>
      <w:lvlJc w:val="left"/>
      <w:pPr>
        <w:ind w:left="5040" w:hanging="360"/>
      </w:pPr>
      <w:rPr>
        <w:rFonts w:ascii="Symbol" w:hAnsi="Symbol" w:hint="default"/>
      </w:rPr>
    </w:lvl>
    <w:lvl w:ilvl="7" w:tplc="446E85F4">
      <w:start w:val="1"/>
      <w:numFmt w:val="bullet"/>
      <w:lvlText w:val="o"/>
      <w:lvlJc w:val="left"/>
      <w:pPr>
        <w:ind w:left="5760" w:hanging="360"/>
      </w:pPr>
      <w:rPr>
        <w:rFonts w:ascii="Courier New" w:hAnsi="Courier New" w:hint="default"/>
      </w:rPr>
    </w:lvl>
    <w:lvl w:ilvl="8" w:tplc="508EB98E">
      <w:start w:val="1"/>
      <w:numFmt w:val="bullet"/>
      <w:lvlText w:val=""/>
      <w:lvlJc w:val="left"/>
      <w:pPr>
        <w:ind w:left="6480" w:hanging="360"/>
      </w:pPr>
      <w:rPr>
        <w:rFonts w:ascii="Wingdings" w:hAnsi="Wingdings" w:hint="default"/>
      </w:rPr>
    </w:lvl>
  </w:abstractNum>
  <w:abstractNum w:abstractNumId="13" w15:restartNumberingAfterBreak="0">
    <w:nsid w:val="650652F3"/>
    <w:multiLevelType w:val="hybridMultilevel"/>
    <w:tmpl w:val="FFFAC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A47E7"/>
    <w:multiLevelType w:val="hybridMultilevel"/>
    <w:tmpl w:val="5228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F18"/>
    <w:multiLevelType w:val="hybridMultilevel"/>
    <w:tmpl w:val="EC3C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960CA"/>
    <w:multiLevelType w:val="hybridMultilevel"/>
    <w:tmpl w:val="FBE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40763">
    <w:abstractNumId w:val="4"/>
  </w:num>
  <w:num w:numId="2" w16cid:durableId="594673861">
    <w:abstractNumId w:val="16"/>
  </w:num>
  <w:num w:numId="3" w16cid:durableId="749624821">
    <w:abstractNumId w:val="14"/>
  </w:num>
  <w:num w:numId="4" w16cid:durableId="530344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4724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581060">
    <w:abstractNumId w:val="12"/>
  </w:num>
  <w:num w:numId="7" w16cid:durableId="703754645">
    <w:abstractNumId w:val="3"/>
  </w:num>
  <w:num w:numId="8" w16cid:durableId="768700857">
    <w:abstractNumId w:val="0"/>
  </w:num>
  <w:num w:numId="9" w16cid:durableId="1342507282">
    <w:abstractNumId w:val="5"/>
  </w:num>
  <w:num w:numId="10" w16cid:durableId="602617654">
    <w:abstractNumId w:val="9"/>
  </w:num>
  <w:num w:numId="11" w16cid:durableId="475420740">
    <w:abstractNumId w:val="15"/>
  </w:num>
  <w:num w:numId="12" w16cid:durableId="486216518">
    <w:abstractNumId w:val="1"/>
  </w:num>
  <w:num w:numId="13" w16cid:durableId="1780298914">
    <w:abstractNumId w:val="10"/>
  </w:num>
  <w:num w:numId="14" w16cid:durableId="2030136339">
    <w:abstractNumId w:val="13"/>
  </w:num>
  <w:num w:numId="15" w16cid:durableId="1393305534">
    <w:abstractNumId w:val="7"/>
  </w:num>
  <w:num w:numId="16" w16cid:durableId="1261988340">
    <w:abstractNumId w:val="2"/>
  </w:num>
  <w:num w:numId="17" w16cid:durableId="287468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07"/>
    <w:rsid w:val="000103CB"/>
    <w:rsid w:val="0003389F"/>
    <w:rsid w:val="000361CF"/>
    <w:rsid w:val="0004600A"/>
    <w:rsid w:val="00070FE8"/>
    <w:rsid w:val="0007648B"/>
    <w:rsid w:val="00086B93"/>
    <w:rsid w:val="00096034"/>
    <w:rsid w:val="000A2D75"/>
    <w:rsid w:val="000D7FD1"/>
    <w:rsid w:val="000E3A57"/>
    <w:rsid w:val="00130ED3"/>
    <w:rsid w:val="001322C2"/>
    <w:rsid w:val="001400DF"/>
    <w:rsid w:val="00147689"/>
    <w:rsid w:val="00173FDE"/>
    <w:rsid w:val="00176C82"/>
    <w:rsid w:val="00194C30"/>
    <w:rsid w:val="001B3218"/>
    <w:rsid w:val="001B7802"/>
    <w:rsid w:val="001C1E43"/>
    <w:rsid w:val="001F5FC7"/>
    <w:rsid w:val="00240835"/>
    <w:rsid w:val="002450DA"/>
    <w:rsid w:val="002508E8"/>
    <w:rsid w:val="0025355E"/>
    <w:rsid w:val="00262CB1"/>
    <w:rsid w:val="00270CC9"/>
    <w:rsid w:val="002A1421"/>
    <w:rsid w:val="002E758C"/>
    <w:rsid w:val="002F2AC1"/>
    <w:rsid w:val="002F6345"/>
    <w:rsid w:val="00301C69"/>
    <w:rsid w:val="00302230"/>
    <w:rsid w:val="003447C2"/>
    <w:rsid w:val="00367656"/>
    <w:rsid w:val="003830A1"/>
    <w:rsid w:val="003A713E"/>
    <w:rsid w:val="003B439B"/>
    <w:rsid w:val="003D5835"/>
    <w:rsid w:val="003E464E"/>
    <w:rsid w:val="003F37B9"/>
    <w:rsid w:val="00404F69"/>
    <w:rsid w:val="00493691"/>
    <w:rsid w:val="004A6527"/>
    <w:rsid w:val="004A7B91"/>
    <w:rsid w:val="004C3347"/>
    <w:rsid w:val="004C5F20"/>
    <w:rsid w:val="004F5D1F"/>
    <w:rsid w:val="00503BA5"/>
    <w:rsid w:val="00517988"/>
    <w:rsid w:val="0052035F"/>
    <w:rsid w:val="00576DF7"/>
    <w:rsid w:val="005A4BCA"/>
    <w:rsid w:val="006069A3"/>
    <w:rsid w:val="006126D8"/>
    <w:rsid w:val="006256CC"/>
    <w:rsid w:val="0064314B"/>
    <w:rsid w:val="006572F2"/>
    <w:rsid w:val="006622DC"/>
    <w:rsid w:val="00662515"/>
    <w:rsid w:val="00677687"/>
    <w:rsid w:val="00686BD7"/>
    <w:rsid w:val="00687EE7"/>
    <w:rsid w:val="00696639"/>
    <w:rsid w:val="006B1BC3"/>
    <w:rsid w:val="006B7AD8"/>
    <w:rsid w:val="006D2AD0"/>
    <w:rsid w:val="006D36F9"/>
    <w:rsid w:val="006E2C5B"/>
    <w:rsid w:val="00722B3B"/>
    <w:rsid w:val="00723807"/>
    <w:rsid w:val="007308BE"/>
    <w:rsid w:val="0074467D"/>
    <w:rsid w:val="00765138"/>
    <w:rsid w:val="00774A1B"/>
    <w:rsid w:val="00796D5F"/>
    <w:rsid w:val="007C133A"/>
    <w:rsid w:val="007F42DC"/>
    <w:rsid w:val="00827BEF"/>
    <w:rsid w:val="00847A40"/>
    <w:rsid w:val="00856952"/>
    <w:rsid w:val="00856FFC"/>
    <w:rsid w:val="0086389B"/>
    <w:rsid w:val="008972A6"/>
    <w:rsid w:val="008C2D97"/>
    <w:rsid w:val="00916DF0"/>
    <w:rsid w:val="00924C0E"/>
    <w:rsid w:val="009468A7"/>
    <w:rsid w:val="00960CD1"/>
    <w:rsid w:val="00964402"/>
    <w:rsid w:val="00972884"/>
    <w:rsid w:val="009B48E3"/>
    <w:rsid w:val="009D3C78"/>
    <w:rsid w:val="009E3BE3"/>
    <w:rsid w:val="009F47FE"/>
    <w:rsid w:val="00A250AC"/>
    <w:rsid w:val="00A279EA"/>
    <w:rsid w:val="00A764FE"/>
    <w:rsid w:val="00A87369"/>
    <w:rsid w:val="00AC3501"/>
    <w:rsid w:val="00AD0B5A"/>
    <w:rsid w:val="00AD2D57"/>
    <w:rsid w:val="00AE1CBF"/>
    <w:rsid w:val="00AF0C15"/>
    <w:rsid w:val="00B222A7"/>
    <w:rsid w:val="00B27F65"/>
    <w:rsid w:val="00B303DE"/>
    <w:rsid w:val="00B46DF3"/>
    <w:rsid w:val="00B958A1"/>
    <w:rsid w:val="00BC2DDC"/>
    <w:rsid w:val="00BE0602"/>
    <w:rsid w:val="00BE4439"/>
    <w:rsid w:val="00BE4D78"/>
    <w:rsid w:val="00BF6B93"/>
    <w:rsid w:val="00C31601"/>
    <w:rsid w:val="00C449CD"/>
    <w:rsid w:val="00C94ED8"/>
    <w:rsid w:val="00C971D6"/>
    <w:rsid w:val="00CA4FC7"/>
    <w:rsid w:val="00CC2CA9"/>
    <w:rsid w:val="00D11AC8"/>
    <w:rsid w:val="00D23B5A"/>
    <w:rsid w:val="00D6434E"/>
    <w:rsid w:val="00DA44BE"/>
    <w:rsid w:val="00DA4797"/>
    <w:rsid w:val="00DB1BCB"/>
    <w:rsid w:val="00DB58FC"/>
    <w:rsid w:val="00DD2A13"/>
    <w:rsid w:val="00DF334F"/>
    <w:rsid w:val="00E12021"/>
    <w:rsid w:val="00E425C2"/>
    <w:rsid w:val="00E649D1"/>
    <w:rsid w:val="00E97EDE"/>
    <w:rsid w:val="00EA0FFF"/>
    <w:rsid w:val="00EC65C5"/>
    <w:rsid w:val="00ED05BE"/>
    <w:rsid w:val="00F0241E"/>
    <w:rsid w:val="00F157AD"/>
    <w:rsid w:val="00F21DEF"/>
    <w:rsid w:val="00F8441B"/>
    <w:rsid w:val="00FC342C"/>
    <w:rsid w:val="00FE5C97"/>
    <w:rsid w:val="00FF49E7"/>
    <w:rsid w:val="00FF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D356"/>
  <w15:chartTrackingRefBased/>
  <w15:docId w15:val="{27D0BEF5-A616-44C9-A8F9-97ED3F24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FE"/>
    <w:rPr>
      <w:rFonts w:ascii="Segoe UI" w:hAnsi="Segoe UI"/>
      <w:sz w:val="22"/>
    </w:rPr>
  </w:style>
  <w:style w:type="paragraph" w:styleId="Heading1">
    <w:name w:val="heading 1"/>
    <w:basedOn w:val="Normal"/>
    <w:next w:val="Normal"/>
    <w:link w:val="Heading1Char"/>
    <w:uiPriority w:val="9"/>
    <w:qFormat/>
    <w:rsid w:val="006126D8"/>
    <w:pPr>
      <w:pBdr>
        <w:bottom w:val="single" w:sz="24" w:space="0" w:color="0E406A"/>
      </w:pBdr>
      <w:shd w:val="clear" w:color="auto" w:fill="FFFFFF" w:themeFill="background1"/>
      <w:spacing w:after="0"/>
      <w:outlineLvl w:val="0"/>
    </w:pPr>
    <w:rPr>
      <w:caps/>
      <w:color w:val="0E406A"/>
      <w:spacing w:val="15"/>
      <w:sz w:val="38"/>
      <w:szCs w:val="22"/>
    </w:rPr>
  </w:style>
  <w:style w:type="paragraph" w:styleId="Heading2">
    <w:name w:val="heading 2"/>
    <w:basedOn w:val="Normal"/>
    <w:next w:val="Normal"/>
    <w:link w:val="Heading2Char"/>
    <w:uiPriority w:val="9"/>
    <w:unhideWhenUsed/>
    <w:qFormat/>
    <w:rsid w:val="004F5D1F"/>
    <w:pPr>
      <w:pBdr>
        <w:top w:val="single" w:sz="24" w:space="0" w:color="037FAE"/>
        <w:left w:val="single" w:sz="24" w:space="0" w:color="037FAE"/>
        <w:bottom w:val="single" w:sz="24" w:space="0" w:color="037FAE"/>
        <w:right w:val="single" w:sz="24" w:space="0" w:color="037FAE"/>
      </w:pBdr>
      <w:shd w:val="clear" w:color="auto" w:fill="037FAE"/>
      <w:spacing w:after="0"/>
      <w:outlineLvl w:val="1"/>
    </w:pPr>
    <w:rPr>
      <w:caps/>
      <w:color w:val="FFFFFF" w:themeColor="background1"/>
      <w:spacing w:val="15"/>
      <w:sz w:val="24"/>
    </w:rPr>
  </w:style>
  <w:style w:type="paragraph" w:styleId="Heading3">
    <w:name w:val="heading 3"/>
    <w:basedOn w:val="Normal"/>
    <w:next w:val="Normal"/>
    <w:link w:val="Heading3Char"/>
    <w:uiPriority w:val="9"/>
    <w:semiHidden/>
    <w:unhideWhenUsed/>
    <w:qFormat/>
    <w:rsid w:val="004F5D1F"/>
    <w:pPr>
      <w:pBdr>
        <w:top w:val="single" w:sz="6" w:space="2" w:color="0E406A" w:themeColor="accent1"/>
      </w:pBdr>
      <w:spacing w:before="300" w:after="0"/>
      <w:outlineLvl w:val="2"/>
    </w:pPr>
    <w:rPr>
      <w:caps/>
      <w:color w:val="071F34" w:themeColor="accent1" w:themeShade="7F"/>
      <w:spacing w:val="15"/>
    </w:rPr>
  </w:style>
  <w:style w:type="paragraph" w:styleId="Heading4">
    <w:name w:val="heading 4"/>
    <w:basedOn w:val="Normal"/>
    <w:next w:val="Normal"/>
    <w:link w:val="Heading4Char"/>
    <w:uiPriority w:val="9"/>
    <w:semiHidden/>
    <w:unhideWhenUsed/>
    <w:qFormat/>
    <w:rsid w:val="004F5D1F"/>
    <w:pPr>
      <w:pBdr>
        <w:top w:val="dotted" w:sz="6" w:space="2" w:color="0E406A" w:themeColor="accent1"/>
      </w:pBdr>
      <w:spacing w:before="200" w:after="0"/>
      <w:outlineLvl w:val="3"/>
    </w:pPr>
    <w:rPr>
      <w:caps/>
      <w:color w:val="0A2F4F" w:themeColor="accent1" w:themeShade="BF"/>
      <w:spacing w:val="10"/>
    </w:rPr>
  </w:style>
  <w:style w:type="paragraph" w:styleId="Heading5">
    <w:name w:val="heading 5"/>
    <w:basedOn w:val="Normal"/>
    <w:next w:val="Normal"/>
    <w:link w:val="Heading5Char"/>
    <w:uiPriority w:val="9"/>
    <w:semiHidden/>
    <w:unhideWhenUsed/>
    <w:qFormat/>
    <w:rsid w:val="004F5D1F"/>
    <w:pPr>
      <w:pBdr>
        <w:bottom w:val="single" w:sz="6" w:space="1" w:color="0E406A" w:themeColor="accent1"/>
      </w:pBdr>
      <w:spacing w:before="200" w:after="0"/>
      <w:outlineLvl w:val="4"/>
    </w:pPr>
    <w:rPr>
      <w:b/>
      <w:caps/>
      <w:color w:val="0E406A"/>
      <w:spacing w:val="10"/>
      <w:sz w:val="24"/>
    </w:rPr>
  </w:style>
  <w:style w:type="paragraph" w:styleId="Heading6">
    <w:name w:val="heading 6"/>
    <w:basedOn w:val="Normal"/>
    <w:next w:val="Normal"/>
    <w:link w:val="Heading6Char"/>
    <w:uiPriority w:val="9"/>
    <w:semiHidden/>
    <w:unhideWhenUsed/>
    <w:qFormat/>
    <w:rsid w:val="004F5D1F"/>
    <w:pPr>
      <w:pBdr>
        <w:bottom w:val="dotted" w:sz="6" w:space="1" w:color="0E406A" w:themeColor="accent1"/>
      </w:pBdr>
      <w:spacing w:before="200" w:after="0"/>
      <w:outlineLvl w:val="5"/>
    </w:pPr>
    <w:rPr>
      <w:caps/>
      <w:color w:val="0A2F4F" w:themeColor="accent1" w:themeShade="BF"/>
      <w:spacing w:val="10"/>
    </w:rPr>
  </w:style>
  <w:style w:type="paragraph" w:styleId="Heading7">
    <w:name w:val="heading 7"/>
    <w:basedOn w:val="Normal"/>
    <w:next w:val="Normal"/>
    <w:link w:val="Heading7Char"/>
    <w:uiPriority w:val="9"/>
    <w:semiHidden/>
    <w:unhideWhenUsed/>
    <w:qFormat/>
    <w:rsid w:val="004F5D1F"/>
    <w:pPr>
      <w:spacing w:before="200" w:after="0"/>
      <w:outlineLvl w:val="6"/>
    </w:pPr>
    <w:rPr>
      <w:caps/>
      <w:color w:val="0A2F4F" w:themeColor="accent1" w:themeShade="BF"/>
      <w:spacing w:val="10"/>
    </w:rPr>
  </w:style>
  <w:style w:type="paragraph" w:styleId="Heading8">
    <w:name w:val="heading 8"/>
    <w:basedOn w:val="Normal"/>
    <w:next w:val="Normal"/>
    <w:link w:val="Heading8Char"/>
    <w:uiPriority w:val="9"/>
    <w:semiHidden/>
    <w:unhideWhenUsed/>
    <w:qFormat/>
    <w:rsid w:val="004F5D1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F5D1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B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508E8"/>
    <w:rPr>
      <w:sz w:val="16"/>
      <w:szCs w:val="16"/>
    </w:rPr>
  </w:style>
  <w:style w:type="paragraph" w:styleId="CommentText">
    <w:name w:val="annotation text"/>
    <w:basedOn w:val="Normal"/>
    <w:link w:val="CommentTextChar"/>
    <w:uiPriority w:val="99"/>
    <w:unhideWhenUsed/>
    <w:rsid w:val="002508E8"/>
    <w:pPr>
      <w:spacing w:line="240" w:lineRule="auto"/>
    </w:pPr>
    <w:rPr>
      <w:sz w:val="20"/>
    </w:rPr>
  </w:style>
  <w:style w:type="character" w:customStyle="1" w:styleId="CommentTextChar">
    <w:name w:val="Comment Text Char"/>
    <w:basedOn w:val="DefaultParagraphFont"/>
    <w:link w:val="CommentText"/>
    <w:uiPriority w:val="99"/>
    <w:rsid w:val="002508E8"/>
    <w:rPr>
      <w:sz w:val="20"/>
      <w:szCs w:val="20"/>
    </w:rPr>
  </w:style>
  <w:style w:type="paragraph" w:styleId="CommentSubject">
    <w:name w:val="annotation subject"/>
    <w:basedOn w:val="CommentText"/>
    <w:next w:val="CommentText"/>
    <w:link w:val="CommentSubjectChar"/>
    <w:uiPriority w:val="99"/>
    <w:semiHidden/>
    <w:unhideWhenUsed/>
    <w:rsid w:val="002508E8"/>
    <w:rPr>
      <w:b/>
      <w:bCs/>
    </w:rPr>
  </w:style>
  <w:style w:type="character" w:customStyle="1" w:styleId="CommentSubjectChar">
    <w:name w:val="Comment Subject Char"/>
    <w:basedOn w:val="CommentTextChar"/>
    <w:link w:val="CommentSubject"/>
    <w:uiPriority w:val="99"/>
    <w:semiHidden/>
    <w:rsid w:val="002508E8"/>
    <w:rPr>
      <w:b/>
      <w:bCs/>
      <w:sz w:val="20"/>
      <w:szCs w:val="20"/>
    </w:rPr>
  </w:style>
  <w:style w:type="paragraph" w:styleId="ListParagraph">
    <w:name w:val="List Paragraph"/>
    <w:basedOn w:val="Normal"/>
    <w:link w:val="ListParagraphChar"/>
    <w:uiPriority w:val="34"/>
    <w:qFormat/>
    <w:rsid w:val="004F5D1F"/>
    <w:pPr>
      <w:ind w:left="720"/>
      <w:contextualSpacing/>
    </w:pPr>
  </w:style>
  <w:style w:type="paragraph" w:styleId="NormalWeb">
    <w:name w:val="Normal (Web)"/>
    <w:basedOn w:val="Normal"/>
    <w:uiPriority w:val="99"/>
    <w:semiHidden/>
    <w:unhideWhenUsed/>
    <w:rsid w:val="003D5835"/>
    <w:pPr>
      <w:spacing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A2D75"/>
    <w:rPr>
      <w:color w:val="0000FF"/>
      <w:u w:val="single"/>
    </w:rPr>
  </w:style>
  <w:style w:type="paragraph" w:styleId="NoSpacing">
    <w:name w:val="No Spacing"/>
    <w:link w:val="NoSpacingChar"/>
    <w:uiPriority w:val="1"/>
    <w:qFormat/>
    <w:rsid w:val="004F5D1F"/>
    <w:pPr>
      <w:spacing w:after="0" w:line="240" w:lineRule="auto"/>
    </w:pPr>
  </w:style>
  <w:style w:type="character" w:styleId="UnresolvedMention">
    <w:name w:val="Unresolved Mention"/>
    <w:basedOn w:val="DefaultParagraphFont"/>
    <w:uiPriority w:val="99"/>
    <w:semiHidden/>
    <w:unhideWhenUsed/>
    <w:rsid w:val="000A2D75"/>
    <w:rPr>
      <w:color w:val="605E5C"/>
      <w:shd w:val="clear" w:color="auto" w:fill="E1DFDD"/>
    </w:rPr>
  </w:style>
  <w:style w:type="character" w:customStyle="1" w:styleId="ListParagraphChar">
    <w:name w:val="List Paragraph Char"/>
    <w:basedOn w:val="DefaultParagraphFont"/>
    <w:link w:val="ListParagraph"/>
    <w:uiPriority w:val="34"/>
    <w:locked/>
    <w:rsid w:val="004F5D1F"/>
    <w:rPr>
      <w:sz w:val="22"/>
    </w:rPr>
  </w:style>
  <w:style w:type="paragraph" w:styleId="Revision">
    <w:name w:val="Revision"/>
    <w:hidden/>
    <w:uiPriority w:val="99"/>
    <w:semiHidden/>
    <w:rsid w:val="00DF334F"/>
    <w:pPr>
      <w:spacing w:after="0" w:line="240" w:lineRule="auto"/>
    </w:pPr>
  </w:style>
  <w:style w:type="paragraph" w:customStyle="1" w:styleId="TableParagraph">
    <w:name w:val="Table Paragraph"/>
    <w:basedOn w:val="Normal"/>
    <w:uiPriority w:val="1"/>
    <w:qFormat/>
    <w:rsid w:val="004F5D1F"/>
    <w:pPr>
      <w:widowControl w:val="0"/>
      <w:autoSpaceDE w:val="0"/>
      <w:autoSpaceDN w:val="0"/>
      <w:spacing w:before="0" w:after="0" w:line="240" w:lineRule="auto"/>
      <w:ind w:left="287"/>
    </w:pPr>
    <w:rPr>
      <w:rFonts w:ascii="Arial" w:eastAsia="Arial" w:hAnsi="Arial" w:cs="Arial"/>
      <w:szCs w:val="22"/>
    </w:rPr>
  </w:style>
  <w:style w:type="character" w:customStyle="1" w:styleId="Heading1Char">
    <w:name w:val="Heading 1 Char"/>
    <w:basedOn w:val="DefaultParagraphFont"/>
    <w:link w:val="Heading1"/>
    <w:uiPriority w:val="9"/>
    <w:rsid w:val="006126D8"/>
    <w:rPr>
      <w:rFonts w:ascii="Segoe UI" w:hAnsi="Segoe UI"/>
      <w:caps/>
      <w:color w:val="0E406A"/>
      <w:spacing w:val="15"/>
      <w:sz w:val="38"/>
      <w:szCs w:val="22"/>
      <w:shd w:val="clear" w:color="auto" w:fill="FFFFFF" w:themeFill="background1"/>
    </w:rPr>
  </w:style>
  <w:style w:type="character" w:customStyle="1" w:styleId="Heading2Char">
    <w:name w:val="Heading 2 Char"/>
    <w:basedOn w:val="DefaultParagraphFont"/>
    <w:link w:val="Heading2"/>
    <w:uiPriority w:val="9"/>
    <w:rsid w:val="004F5D1F"/>
    <w:rPr>
      <w:rFonts w:ascii="Segoe UI" w:hAnsi="Segoe UI"/>
      <w:caps/>
      <w:color w:val="FFFFFF" w:themeColor="background1"/>
      <w:spacing w:val="15"/>
      <w:sz w:val="24"/>
      <w:shd w:val="clear" w:color="auto" w:fill="037FAE"/>
    </w:rPr>
  </w:style>
  <w:style w:type="character" w:customStyle="1" w:styleId="Heading3Char">
    <w:name w:val="Heading 3 Char"/>
    <w:basedOn w:val="DefaultParagraphFont"/>
    <w:link w:val="Heading3"/>
    <w:uiPriority w:val="9"/>
    <w:semiHidden/>
    <w:rsid w:val="004F5D1F"/>
    <w:rPr>
      <w:caps/>
      <w:color w:val="071F34" w:themeColor="accent1" w:themeShade="7F"/>
      <w:spacing w:val="15"/>
      <w:sz w:val="22"/>
    </w:rPr>
  </w:style>
  <w:style w:type="character" w:customStyle="1" w:styleId="Heading4Char">
    <w:name w:val="Heading 4 Char"/>
    <w:basedOn w:val="DefaultParagraphFont"/>
    <w:link w:val="Heading4"/>
    <w:uiPriority w:val="9"/>
    <w:semiHidden/>
    <w:rsid w:val="004F5D1F"/>
    <w:rPr>
      <w:caps/>
      <w:color w:val="0A2F4F" w:themeColor="accent1" w:themeShade="BF"/>
      <w:spacing w:val="10"/>
      <w:sz w:val="22"/>
    </w:rPr>
  </w:style>
  <w:style w:type="character" w:customStyle="1" w:styleId="Heading5Char">
    <w:name w:val="Heading 5 Char"/>
    <w:basedOn w:val="DefaultParagraphFont"/>
    <w:link w:val="Heading5"/>
    <w:uiPriority w:val="9"/>
    <w:semiHidden/>
    <w:rsid w:val="004F5D1F"/>
    <w:rPr>
      <w:rFonts w:ascii="Segoe UI" w:hAnsi="Segoe UI"/>
      <w:b/>
      <w:caps/>
      <w:color w:val="0E406A"/>
      <w:spacing w:val="10"/>
      <w:sz w:val="24"/>
    </w:rPr>
  </w:style>
  <w:style w:type="character" w:customStyle="1" w:styleId="Heading6Char">
    <w:name w:val="Heading 6 Char"/>
    <w:basedOn w:val="DefaultParagraphFont"/>
    <w:link w:val="Heading6"/>
    <w:uiPriority w:val="9"/>
    <w:semiHidden/>
    <w:rsid w:val="004F5D1F"/>
    <w:rPr>
      <w:caps/>
      <w:color w:val="0A2F4F" w:themeColor="accent1" w:themeShade="BF"/>
      <w:spacing w:val="10"/>
      <w:sz w:val="22"/>
    </w:rPr>
  </w:style>
  <w:style w:type="character" w:customStyle="1" w:styleId="Heading7Char">
    <w:name w:val="Heading 7 Char"/>
    <w:basedOn w:val="DefaultParagraphFont"/>
    <w:link w:val="Heading7"/>
    <w:uiPriority w:val="9"/>
    <w:semiHidden/>
    <w:rsid w:val="004F5D1F"/>
    <w:rPr>
      <w:caps/>
      <w:color w:val="0A2F4F" w:themeColor="accent1" w:themeShade="BF"/>
      <w:spacing w:val="10"/>
      <w:sz w:val="22"/>
    </w:rPr>
  </w:style>
  <w:style w:type="character" w:customStyle="1" w:styleId="Heading8Char">
    <w:name w:val="Heading 8 Char"/>
    <w:basedOn w:val="DefaultParagraphFont"/>
    <w:link w:val="Heading8"/>
    <w:uiPriority w:val="9"/>
    <w:semiHidden/>
    <w:rsid w:val="004F5D1F"/>
    <w:rPr>
      <w:caps/>
      <w:spacing w:val="10"/>
      <w:sz w:val="18"/>
      <w:szCs w:val="18"/>
    </w:rPr>
  </w:style>
  <w:style w:type="character" w:customStyle="1" w:styleId="Heading9Char">
    <w:name w:val="Heading 9 Char"/>
    <w:basedOn w:val="DefaultParagraphFont"/>
    <w:link w:val="Heading9"/>
    <w:uiPriority w:val="9"/>
    <w:semiHidden/>
    <w:rsid w:val="004F5D1F"/>
    <w:rPr>
      <w:i/>
      <w:iCs/>
      <w:caps/>
      <w:spacing w:val="10"/>
      <w:sz w:val="18"/>
      <w:szCs w:val="18"/>
    </w:rPr>
  </w:style>
  <w:style w:type="paragraph" w:styleId="Caption">
    <w:name w:val="caption"/>
    <w:basedOn w:val="Normal"/>
    <w:next w:val="Normal"/>
    <w:uiPriority w:val="35"/>
    <w:semiHidden/>
    <w:unhideWhenUsed/>
    <w:qFormat/>
    <w:rsid w:val="004F5D1F"/>
    <w:rPr>
      <w:b/>
      <w:bCs/>
      <w:color w:val="0A2F4F" w:themeColor="accent1" w:themeShade="BF"/>
      <w:sz w:val="16"/>
      <w:szCs w:val="16"/>
    </w:rPr>
  </w:style>
  <w:style w:type="paragraph" w:styleId="Title">
    <w:name w:val="Title"/>
    <w:basedOn w:val="Normal"/>
    <w:next w:val="Normal"/>
    <w:link w:val="TitleChar"/>
    <w:uiPriority w:val="10"/>
    <w:qFormat/>
    <w:rsid w:val="004F5D1F"/>
    <w:pPr>
      <w:shd w:val="clear" w:color="auto" w:fill="0E406A"/>
      <w:spacing w:before="0" w:after="0"/>
      <w:jc w:val="center"/>
    </w:pPr>
    <w:rPr>
      <w:rFonts w:eastAsiaTheme="majorEastAsia" w:cstheme="majorBidi"/>
      <w:caps/>
      <w:color w:val="FFFFFF" w:themeColor="background1"/>
      <w:spacing w:val="10"/>
      <w:sz w:val="48"/>
      <w:szCs w:val="52"/>
    </w:rPr>
  </w:style>
  <w:style w:type="character" w:customStyle="1" w:styleId="TitleChar">
    <w:name w:val="Title Char"/>
    <w:basedOn w:val="DefaultParagraphFont"/>
    <w:link w:val="Title"/>
    <w:uiPriority w:val="10"/>
    <w:rsid w:val="004F5D1F"/>
    <w:rPr>
      <w:rFonts w:ascii="Segoe UI" w:eastAsiaTheme="majorEastAsia" w:hAnsi="Segoe UI" w:cstheme="majorBidi"/>
      <w:caps/>
      <w:color w:val="FFFFFF" w:themeColor="background1"/>
      <w:spacing w:val="10"/>
      <w:sz w:val="48"/>
      <w:szCs w:val="52"/>
      <w:shd w:val="clear" w:color="auto" w:fill="0E406A"/>
    </w:rPr>
  </w:style>
  <w:style w:type="paragraph" w:styleId="Subtitle">
    <w:name w:val="Subtitle"/>
    <w:basedOn w:val="Normal"/>
    <w:next w:val="Normal"/>
    <w:link w:val="SubtitleChar"/>
    <w:uiPriority w:val="11"/>
    <w:qFormat/>
    <w:rsid w:val="004F5D1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F5D1F"/>
    <w:rPr>
      <w:caps/>
      <w:color w:val="595959" w:themeColor="text1" w:themeTint="A6"/>
      <w:spacing w:val="10"/>
      <w:sz w:val="21"/>
      <w:szCs w:val="21"/>
    </w:rPr>
  </w:style>
  <w:style w:type="character" w:styleId="Strong">
    <w:name w:val="Strong"/>
    <w:uiPriority w:val="22"/>
    <w:qFormat/>
    <w:rsid w:val="004F5D1F"/>
    <w:rPr>
      <w:b/>
      <w:bCs/>
    </w:rPr>
  </w:style>
  <w:style w:type="character" w:styleId="Emphasis">
    <w:name w:val="Emphasis"/>
    <w:uiPriority w:val="20"/>
    <w:qFormat/>
    <w:rsid w:val="004F5D1F"/>
    <w:rPr>
      <w:caps/>
      <w:color w:val="071F34" w:themeColor="accent1" w:themeShade="7F"/>
      <w:spacing w:val="5"/>
    </w:rPr>
  </w:style>
  <w:style w:type="character" w:customStyle="1" w:styleId="NoSpacingChar">
    <w:name w:val="No Spacing Char"/>
    <w:basedOn w:val="DefaultParagraphFont"/>
    <w:link w:val="NoSpacing"/>
    <w:uiPriority w:val="1"/>
    <w:rsid w:val="004F5D1F"/>
  </w:style>
  <w:style w:type="paragraph" w:styleId="Quote">
    <w:name w:val="Quote"/>
    <w:basedOn w:val="Normal"/>
    <w:next w:val="Normal"/>
    <w:link w:val="QuoteChar"/>
    <w:uiPriority w:val="29"/>
    <w:qFormat/>
    <w:rsid w:val="004F5D1F"/>
    <w:rPr>
      <w:i/>
      <w:iCs/>
      <w:sz w:val="24"/>
      <w:szCs w:val="24"/>
    </w:rPr>
  </w:style>
  <w:style w:type="character" w:customStyle="1" w:styleId="QuoteChar">
    <w:name w:val="Quote Char"/>
    <w:basedOn w:val="DefaultParagraphFont"/>
    <w:link w:val="Quote"/>
    <w:uiPriority w:val="29"/>
    <w:rsid w:val="004F5D1F"/>
    <w:rPr>
      <w:i/>
      <w:iCs/>
      <w:sz w:val="24"/>
      <w:szCs w:val="24"/>
    </w:rPr>
  </w:style>
  <w:style w:type="paragraph" w:styleId="IntenseQuote">
    <w:name w:val="Intense Quote"/>
    <w:basedOn w:val="Normal"/>
    <w:next w:val="Normal"/>
    <w:link w:val="IntenseQuoteChar"/>
    <w:uiPriority w:val="30"/>
    <w:qFormat/>
    <w:rsid w:val="004F5D1F"/>
    <w:pPr>
      <w:spacing w:before="240" w:after="240" w:line="240" w:lineRule="auto"/>
      <w:ind w:left="1080" w:right="1080"/>
      <w:jc w:val="center"/>
    </w:pPr>
    <w:rPr>
      <w:color w:val="0E406A" w:themeColor="accent1"/>
      <w:sz w:val="24"/>
      <w:szCs w:val="24"/>
    </w:rPr>
  </w:style>
  <w:style w:type="character" w:customStyle="1" w:styleId="IntenseQuoteChar">
    <w:name w:val="Intense Quote Char"/>
    <w:basedOn w:val="DefaultParagraphFont"/>
    <w:link w:val="IntenseQuote"/>
    <w:uiPriority w:val="30"/>
    <w:rsid w:val="004F5D1F"/>
    <w:rPr>
      <w:color w:val="0E406A" w:themeColor="accent1"/>
      <w:sz w:val="24"/>
      <w:szCs w:val="24"/>
    </w:rPr>
  </w:style>
  <w:style w:type="character" w:styleId="SubtleEmphasis">
    <w:name w:val="Subtle Emphasis"/>
    <w:uiPriority w:val="19"/>
    <w:qFormat/>
    <w:rsid w:val="004F5D1F"/>
    <w:rPr>
      <w:i/>
      <w:iCs/>
      <w:color w:val="071F34" w:themeColor="accent1" w:themeShade="7F"/>
    </w:rPr>
  </w:style>
  <w:style w:type="character" w:styleId="IntenseEmphasis">
    <w:name w:val="Intense Emphasis"/>
    <w:uiPriority w:val="21"/>
    <w:qFormat/>
    <w:rsid w:val="004F5D1F"/>
    <w:rPr>
      <w:b/>
      <w:bCs/>
      <w:caps/>
      <w:color w:val="071F34" w:themeColor="accent1" w:themeShade="7F"/>
      <w:spacing w:val="10"/>
    </w:rPr>
  </w:style>
  <w:style w:type="character" w:styleId="SubtleReference">
    <w:name w:val="Subtle Reference"/>
    <w:uiPriority w:val="31"/>
    <w:qFormat/>
    <w:rsid w:val="004F5D1F"/>
    <w:rPr>
      <w:b/>
      <w:bCs/>
      <w:color w:val="0E406A" w:themeColor="accent1"/>
    </w:rPr>
  </w:style>
  <w:style w:type="character" w:styleId="IntenseReference">
    <w:name w:val="Intense Reference"/>
    <w:uiPriority w:val="32"/>
    <w:qFormat/>
    <w:rsid w:val="004F5D1F"/>
    <w:rPr>
      <w:b/>
      <w:bCs/>
      <w:i/>
      <w:iCs/>
      <w:caps/>
      <w:color w:val="0E406A" w:themeColor="accent1"/>
    </w:rPr>
  </w:style>
  <w:style w:type="character" w:styleId="BookTitle">
    <w:name w:val="Book Title"/>
    <w:aliases w:val="Header1"/>
    <w:uiPriority w:val="33"/>
    <w:qFormat/>
    <w:rsid w:val="004F5D1F"/>
    <w:rPr>
      <w:b/>
      <w:bCs/>
      <w:i/>
      <w:iCs/>
      <w:spacing w:val="0"/>
    </w:rPr>
  </w:style>
  <w:style w:type="paragraph" w:styleId="TOCHeading">
    <w:name w:val="TOC Heading"/>
    <w:basedOn w:val="Heading1"/>
    <w:next w:val="Normal"/>
    <w:uiPriority w:val="39"/>
    <w:unhideWhenUsed/>
    <w:qFormat/>
    <w:rsid w:val="004F5D1F"/>
    <w:pPr>
      <w:outlineLvl w:val="9"/>
    </w:pPr>
  </w:style>
  <w:style w:type="paragraph" w:styleId="Header">
    <w:name w:val="header"/>
    <w:basedOn w:val="Normal"/>
    <w:link w:val="HeaderChar"/>
    <w:uiPriority w:val="99"/>
    <w:unhideWhenUsed/>
    <w:rsid w:val="00A87369"/>
    <w:pPr>
      <w:tabs>
        <w:tab w:val="center" w:pos="4680"/>
        <w:tab w:val="right" w:pos="9360"/>
      </w:tabs>
      <w:spacing w:before="0" w:after="0" w:line="240" w:lineRule="auto"/>
    </w:pPr>
    <w:rPr>
      <w:color w:val="000000" w:themeColor="text2"/>
      <w:sz w:val="24"/>
    </w:rPr>
  </w:style>
  <w:style w:type="character" w:customStyle="1" w:styleId="HeaderChar">
    <w:name w:val="Header Char"/>
    <w:basedOn w:val="DefaultParagraphFont"/>
    <w:link w:val="Header"/>
    <w:uiPriority w:val="99"/>
    <w:rsid w:val="00A87369"/>
    <w:rPr>
      <w:rFonts w:ascii="Segoe UI" w:hAnsi="Segoe UI"/>
      <w:color w:val="000000" w:themeColor="text2"/>
      <w:sz w:val="24"/>
    </w:rPr>
  </w:style>
  <w:style w:type="paragraph" w:styleId="Footer">
    <w:name w:val="footer"/>
    <w:basedOn w:val="Normal"/>
    <w:link w:val="FooterChar"/>
    <w:uiPriority w:val="99"/>
    <w:unhideWhenUsed/>
    <w:rsid w:val="00A873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87369"/>
    <w:rPr>
      <w:sz w:val="22"/>
    </w:rPr>
  </w:style>
  <w:style w:type="paragraph" w:styleId="TOC1">
    <w:name w:val="toc 1"/>
    <w:basedOn w:val="Normal"/>
    <w:next w:val="Normal"/>
    <w:autoRedefine/>
    <w:uiPriority w:val="39"/>
    <w:unhideWhenUsed/>
    <w:rsid w:val="00503BA5"/>
    <w:pPr>
      <w:tabs>
        <w:tab w:val="right" w:leader="dot" w:pos="9350"/>
      </w:tabs>
      <w:spacing w:after="100"/>
    </w:pPr>
  </w:style>
  <w:style w:type="paragraph" w:styleId="TOC2">
    <w:name w:val="toc 2"/>
    <w:basedOn w:val="Normal"/>
    <w:next w:val="Normal"/>
    <w:autoRedefine/>
    <w:uiPriority w:val="39"/>
    <w:unhideWhenUsed/>
    <w:rsid w:val="008C2D97"/>
    <w:pPr>
      <w:spacing w:after="100"/>
      <w:ind w:left="220"/>
    </w:pPr>
  </w:style>
  <w:style w:type="character" w:styleId="FollowedHyperlink">
    <w:name w:val="FollowedHyperlink"/>
    <w:basedOn w:val="DefaultParagraphFont"/>
    <w:uiPriority w:val="99"/>
    <w:semiHidden/>
    <w:unhideWhenUsed/>
    <w:rsid w:val="00576D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6203">
      <w:bodyDiv w:val="1"/>
      <w:marLeft w:val="0"/>
      <w:marRight w:val="0"/>
      <w:marTop w:val="0"/>
      <w:marBottom w:val="0"/>
      <w:divBdr>
        <w:top w:val="none" w:sz="0" w:space="0" w:color="auto"/>
        <w:left w:val="none" w:sz="0" w:space="0" w:color="auto"/>
        <w:bottom w:val="none" w:sz="0" w:space="0" w:color="auto"/>
        <w:right w:val="none" w:sz="0" w:space="0" w:color="auto"/>
      </w:divBdr>
      <w:divsChild>
        <w:div w:id="1820883240">
          <w:marLeft w:val="0"/>
          <w:marRight w:val="0"/>
          <w:marTop w:val="0"/>
          <w:marBottom w:val="0"/>
          <w:divBdr>
            <w:top w:val="none" w:sz="0" w:space="0" w:color="auto"/>
            <w:left w:val="none" w:sz="0" w:space="0" w:color="auto"/>
            <w:bottom w:val="none" w:sz="0" w:space="0" w:color="auto"/>
            <w:right w:val="none" w:sz="0" w:space="0" w:color="auto"/>
          </w:divBdr>
          <w:divsChild>
            <w:div w:id="779880078">
              <w:marLeft w:val="0"/>
              <w:marRight w:val="0"/>
              <w:marTop w:val="0"/>
              <w:marBottom w:val="0"/>
              <w:divBdr>
                <w:top w:val="none" w:sz="0" w:space="0" w:color="auto"/>
                <w:left w:val="none" w:sz="0" w:space="0" w:color="auto"/>
                <w:bottom w:val="none" w:sz="0" w:space="0" w:color="auto"/>
                <w:right w:val="none" w:sz="0" w:space="0" w:color="auto"/>
              </w:divBdr>
              <w:divsChild>
                <w:div w:id="1802455617">
                  <w:marLeft w:val="0"/>
                  <w:marRight w:val="0"/>
                  <w:marTop w:val="0"/>
                  <w:marBottom w:val="0"/>
                  <w:divBdr>
                    <w:top w:val="none" w:sz="0" w:space="0" w:color="auto"/>
                    <w:left w:val="none" w:sz="0" w:space="0" w:color="auto"/>
                    <w:bottom w:val="none" w:sz="0" w:space="0" w:color="auto"/>
                    <w:right w:val="none" w:sz="0" w:space="0" w:color="auto"/>
                  </w:divBdr>
                  <w:divsChild>
                    <w:div w:id="901872691">
                      <w:marLeft w:val="0"/>
                      <w:marRight w:val="0"/>
                      <w:marTop w:val="0"/>
                      <w:marBottom w:val="0"/>
                      <w:divBdr>
                        <w:top w:val="none" w:sz="0" w:space="0" w:color="auto"/>
                        <w:left w:val="none" w:sz="0" w:space="0" w:color="auto"/>
                        <w:bottom w:val="none" w:sz="0" w:space="0" w:color="auto"/>
                        <w:right w:val="none" w:sz="0" w:space="0" w:color="auto"/>
                      </w:divBdr>
                      <w:divsChild>
                        <w:div w:id="1649701470">
                          <w:marLeft w:val="0"/>
                          <w:marRight w:val="0"/>
                          <w:marTop w:val="0"/>
                          <w:marBottom w:val="0"/>
                          <w:divBdr>
                            <w:top w:val="none" w:sz="0" w:space="0" w:color="auto"/>
                            <w:left w:val="none" w:sz="0" w:space="0" w:color="auto"/>
                            <w:bottom w:val="none" w:sz="0" w:space="0" w:color="auto"/>
                            <w:right w:val="none" w:sz="0" w:space="0" w:color="auto"/>
                          </w:divBdr>
                          <w:divsChild>
                            <w:div w:id="499663852">
                              <w:marLeft w:val="0"/>
                              <w:marRight w:val="0"/>
                              <w:marTop w:val="0"/>
                              <w:marBottom w:val="0"/>
                              <w:divBdr>
                                <w:top w:val="none" w:sz="0" w:space="0" w:color="auto"/>
                                <w:left w:val="none" w:sz="0" w:space="0" w:color="auto"/>
                                <w:bottom w:val="none" w:sz="0" w:space="0" w:color="auto"/>
                                <w:right w:val="none" w:sz="0" w:space="0" w:color="auto"/>
                              </w:divBdr>
                              <w:divsChild>
                                <w:div w:id="11702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8589">
              <w:marLeft w:val="0"/>
              <w:marRight w:val="0"/>
              <w:marTop w:val="0"/>
              <w:marBottom w:val="0"/>
              <w:divBdr>
                <w:top w:val="none" w:sz="0" w:space="0" w:color="auto"/>
                <w:left w:val="none" w:sz="0" w:space="0" w:color="auto"/>
                <w:bottom w:val="none" w:sz="0" w:space="0" w:color="auto"/>
                <w:right w:val="none" w:sz="0" w:space="0" w:color="auto"/>
              </w:divBdr>
            </w:div>
            <w:div w:id="2033610909">
              <w:marLeft w:val="0"/>
              <w:marRight w:val="0"/>
              <w:marTop w:val="0"/>
              <w:marBottom w:val="0"/>
              <w:divBdr>
                <w:top w:val="none" w:sz="0" w:space="0" w:color="auto"/>
                <w:left w:val="none" w:sz="0" w:space="0" w:color="auto"/>
                <w:bottom w:val="none" w:sz="0" w:space="0" w:color="auto"/>
                <w:right w:val="none" w:sz="0" w:space="0" w:color="auto"/>
              </w:divBdr>
              <w:divsChild>
                <w:div w:id="1308588037">
                  <w:marLeft w:val="0"/>
                  <w:marRight w:val="0"/>
                  <w:marTop w:val="0"/>
                  <w:marBottom w:val="0"/>
                  <w:divBdr>
                    <w:top w:val="none" w:sz="0" w:space="0" w:color="auto"/>
                    <w:left w:val="none" w:sz="0" w:space="0" w:color="auto"/>
                    <w:bottom w:val="none" w:sz="0" w:space="0" w:color="auto"/>
                    <w:right w:val="none" w:sz="0" w:space="0" w:color="auto"/>
                  </w:divBdr>
                  <w:divsChild>
                    <w:div w:id="1552182895">
                      <w:marLeft w:val="0"/>
                      <w:marRight w:val="0"/>
                      <w:marTop w:val="0"/>
                      <w:marBottom w:val="0"/>
                      <w:divBdr>
                        <w:top w:val="none" w:sz="0" w:space="0" w:color="auto"/>
                        <w:left w:val="none" w:sz="0" w:space="0" w:color="auto"/>
                        <w:bottom w:val="none" w:sz="0" w:space="0" w:color="auto"/>
                        <w:right w:val="none" w:sz="0" w:space="0" w:color="auto"/>
                      </w:divBdr>
                      <w:divsChild>
                        <w:div w:id="877862546">
                          <w:marLeft w:val="0"/>
                          <w:marRight w:val="0"/>
                          <w:marTop w:val="0"/>
                          <w:marBottom w:val="0"/>
                          <w:divBdr>
                            <w:top w:val="none" w:sz="0" w:space="0" w:color="auto"/>
                            <w:left w:val="none" w:sz="0" w:space="0" w:color="auto"/>
                            <w:bottom w:val="none" w:sz="0" w:space="0" w:color="auto"/>
                            <w:right w:val="none" w:sz="0" w:space="0" w:color="auto"/>
                          </w:divBdr>
                          <w:divsChild>
                            <w:div w:id="708797712">
                              <w:marLeft w:val="0"/>
                              <w:marRight w:val="0"/>
                              <w:marTop w:val="0"/>
                              <w:marBottom w:val="0"/>
                              <w:divBdr>
                                <w:top w:val="none" w:sz="0" w:space="0" w:color="auto"/>
                                <w:left w:val="none" w:sz="0" w:space="0" w:color="auto"/>
                                <w:bottom w:val="none" w:sz="0" w:space="0" w:color="auto"/>
                                <w:right w:val="none" w:sz="0" w:space="0" w:color="auto"/>
                              </w:divBdr>
                              <w:divsChild>
                                <w:div w:id="2108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253387">
      <w:bodyDiv w:val="1"/>
      <w:marLeft w:val="0"/>
      <w:marRight w:val="0"/>
      <w:marTop w:val="0"/>
      <w:marBottom w:val="0"/>
      <w:divBdr>
        <w:top w:val="none" w:sz="0" w:space="0" w:color="auto"/>
        <w:left w:val="none" w:sz="0" w:space="0" w:color="auto"/>
        <w:bottom w:val="none" w:sz="0" w:space="0" w:color="auto"/>
        <w:right w:val="none" w:sz="0" w:space="0" w:color="auto"/>
      </w:divBdr>
    </w:div>
    <w:div w:id="9599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b.nd.gov/sites/www/files/documents/doing-business-with-the-state/procurement/vendor-reg-guidelin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dlegis.gov/cencode/t54c44-4.pdf" TargetMode="External"/><Relationship Id="rId17" Type="http://schemas.openxmlformats.org/officeDocument/2006/relationships/hyperlink" Target="https://www.ndsu.edu/agriculture/extension/extension-topics/leadership-and-civic-engagement/business-leadership-and-resources-2" TargetMode="External"/><Relationship Id="rId2" Type="http://schemas.openxmlformats.org/officeDocument/2006/relationships/numbering" Target="numbering.xml"/><Relationship Id="rId16" Type="http://schemas.openxmlformats.org/officeDocument/2006/relationships/hyperlink" Target="mailto:sos@nd.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lies@nd.gov" TargetMode="External"/><Relationship Id="rId5" Type="http://schemas.openxmlformats.org/officeDocument/2006/relationships/webSettings" Target="webSettings.xml"/><Relationship Id="rId15" Type="http://schemas.openxmlformats.org/officeDocument/2006/relationships/hyperlink" Target="https://firststop.sos.nd.gov/search/business" TargetMode="External"/><Relationship Id="rId10" Type="http://schemas.openxmlformats.org/officeDocument/2006/relationships/hyperlink" Target="http://www.hhs.nd.gov/opioids/settl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tionalopioidsettlement.com/wp-content/uploads/2023/02/TEVA-Exhibit-E.pdf" TargetMode="External"/><Relationship Id="rId14" Type="http://schemas.openxmlformats.org/officeDocument/2006/relationships/hyperlink" Target="https://sos.nd.gov/business/vendors.html" TargetMode="External"/></Relationships>
</file>

<file path=word/theme/theme1.xml><?xml version="1.0" encoding="utf-8"?>
<a:theme xmlns:a="http://schemas.openxmlformats.org/drawingml/2006/main" name="DHHSBrandingTheme">
  <a:themeElements>
    <a:clrScheme name="DHHS">
      <a:dk1>
        <a:sysClr val="windowText" lastClr="000000"/>
      </a:dk1>
      <a:lt1>
        <a:sysClr val="window" lastClr="FFFFFF"/>
      </a:lt1>
      <a:dk2>
        <a:srgbClr val="000000"/>
      </a:dk2>
      <a:lt2>
        <a:srgbClr val="FFFFFF"/>
      </a:lt2>
      <a:accent1>
        <a:srgbClr val="0E406A"/>
      </a:accent1>
      <a:accent2>
        <a:srgbClr val="037FAE"/>
      </a:accent2>
      <a:accent3>
        <a:srgbClr val="B6B0A2"/>
      </a:accent3>
      <a:accent4>
        <a:srgbClr val="000000"/>
      </a:accent4>
      <a:accent5>
        <a:srgbClr val="D34727"/>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HHSBrandingTheme" id="{7390828C-220B-4180-A42D-1CD2373F544A}" vid="{687C0D95-8BBA-406E-BBC1-27EF3CC70D4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04B10-80C9-4648-A3EB-AA9AAB31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1487</Words>
  <Characters>8482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Patty J.</dc:creator>
  <cp:keywords/>
  <dc:description/>
  <cp:lastModifiedBy>Lies, Amy</cp:lastModifiedBy>
  <cp:revision>2</cp:revision>
  <dcterms:created xsi:type="dcterms:W3CDTF">2024-01-10T14:19:00Z</dcterms:created>
  <dcterms:modified xsi:type="dcterms:W3CDTF">2024-01-10T14:19:00Z</dcterms:modified>
</cp:coreProperties>
</file>