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BC7E" w14:textId="06D8FB58" w:rsidR="005773EB" w:rsidRDefault="000366B8" w:rsidP="00D340AC">
      <w:pPr>
        <w:pStyle w:val="Heading1"/>
        <w:spacing w:line="240" w:lineRule="auto"/>
      </w:pPr>
      <w:r>
        <w:t>Introduction</w:t>
      </w:r>
    </w:p>
    <w:p w14:paraId="4D2F1D89" w14:textId="59647263" w:rsidR="000366B8" w:rsidRDefault="000366B8" w:rsidP="00D340AC">
      <w:pPr>
        <w:spacing w:line="240" w:lineRule="auto"/>
      </w:pPr>
      <w:r>
        <w:t>The State Opioid Response (SOR) grant (through the Substance Abuse and Mental Health Services Administration, [SAMHSA</w:t>
      </w:r>
      <w:r w:rsidR="003F09B2">
        <w:t>]</w:t>
      </w:r>
      <w:r>
        <w:t>) requires states to develop a naloxone distribution and saturation plan particularly focused on areas with high rates of overdose mortality.</w:t>
      </w:r>
      <w:r w:rsidR="0082494B">
        <w:t xml:space="preserve"> To ensure North Dakota reaches naloxone saturation (meaning that 90% of overdoses will have naloxone available), </w:t>
      </w:r>
      <w:r w:rsidR="003F09B2">
        <w:t>this</w:t>
      </w:r>
      <w:r w:rsidR="0082494B">
        <w:t xml:space="preserve"> assessment </w:t>
      </w:r>
      <w:r w:rsidR="003F09B2">
        <w:t>has been created</w:t>
      </w:r>
      <w:r w:rsidR="0082494B">
        <w:t xml:space="preserve"> to understand current distribution of naloxone and identify gaps in distribution. </w:t>
      </w:r>
    </w:p>
    <w:p w14:paraId="13293946" w14:textId="4094A1BF" w:rsidR="005F7E67" w:rsidRDefault="005F7E67" w:rsidP="00D340AC">
      <w:pPr>
        <w:spacing w:line="240" w:lineRule="auto"/>
      </w:pPr>
      <w:r w:rsidRPr="005F7E67">
        <w:rPr>
          <w:b/>
          <w:bCs/>
        </w:rPr>
        <w:t>Attachment A</w:t>
      </w:r>
      <w:r>
        <w:rPr>
          <w:b/>
          <w:bCs/>
        </w:rPr>
        <w:t>: Naloxone Saturation Guideline</w:t>
      </w:r>
      <w:r>
        <w:t xml:space="preserve"> shows how many kits of naloxone would need to be distributed in one year to reach naloxone saturation in the state. Please note that the goal is to reach </w:t>
      </w:r>
      <w:r w:rsidR="00F91388">
        <w:t>saturation,</w:t>
      </w:r>
      <w:r>
        <w:t xml:space="preserve"> but it is not a requirement to distribute the number of kits identified in Attachment A </w:t>
      </w:r>
    </w:p>
    <w:p w14:paraId="68DB3710" w14:textId="656152E8" w:rsidR="0082494B" w:rsidRDefault="0082494B" w:rsidP="00D340AC">
      <w:pPr>
        <w:spacing w:line="240" w:lineRule="auto"/>
      </w:pPr>
      <w:r>
        <w:t xml:space="preserve">Each Community Implementation Grantee is required to complete a naloxone assessment and use the assessment to guide naloxone distribution in their region. </w:t>
      </w:r>
    </w:p>
    <w:p w14:paraId="222C4CB6" w14:textId="76D6618B" w:rsidR="0082494B" w:rsidRDefault="0082494B" w:rsidP="00D340AC">
      <w:pPr>
        <w:spacing w:line="240" w:lineRule="auto"/>
        <w:rPr>
          <w:b/>
          <w:bCs/>
        </w:rPr>
      </w:pPr>
      <w:r w:rsidRPr="00667C7E">
        <w:rPr>
          <w:b/>
          <w:bCs/>
        </w:rPr>
        <w:t>Due Date</w:t>
      </w:r>
      <w:r>
        <w:t xml:space="preserve">: This template must be submitted to Amy Lies at </w:t>
      </w:r>
      <w:hyperlink r:id="rId8" w:history="1">
        <w:r w:rsidRPr="00401F7B">
          <w:rPr>
            <w:rStyle w:val="Hyperlink"/>
          </w:rPr>
          <w:t>amlies@nd.gov</w:t>
        </w:r>
      </w:hyperlink>
      <w:r>
        <w:t xml:space="preserve"> by </w:t>
      </w:r>
      <w:r w:rsidRPr="0082494B">
        <w:rPr>
          <w:b/>
          <w:bCs/>
        </w:rPr>
        <w:t>December 16, 2022</w:t>
      </w:r>
    </w:p>
    <w:p w14:paraId="394D68ED" w14:textId="1C6E2E5E" w:rsidR="001A5853" w:rsidRDefault="00667C7E" w:rsidP="00D340AC">
      <w:pPr>
        <w:spacing w:line="240" w:lineRule="auto"/>
      </w:pPr>
      <w:r>
        <w:rPr>
          <w:b/>
          <w:bCs/>
        </w:rPr>
        <w:t xml:space="preserve">Questions: </w:t>
      </w:r>
      <w:r>
        <w:t xml:space="preserve">For any questions, contact Amy Lies at </w:t>
      </w:r>
      <w:hyperlink r:id="rId9" w:history="1">
        <w:r w:rsidRPr="0043253B">
          <w:rPr>
            <w:rStyle w:val="Hyperlink"/>
          </w:rPr>
          <w:t>amlies@nd.gov</w:t>
        </w:r>
      </w:hyperlink>
      <w:r>
        <w:t xml:space="preserve"> or 701-328-8933</w:t>
      </w:r>
    </w:p>
    <w:p w14:paraId="49F5895D" w14:textId="6BA39DFB" w:rsidR="00FA7B50" w:rsidRDefault="00FA7B50" w:rsidP="00D340AC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0345"/>
      </w:tblGrid>
      <w:tr w:rsidR="00FA7B50" w14:paraId="48C00DB6" w14:textId="77777777" w:rsidTr="00FA7B50">
        <w:tc>
          <w:tcPr>
            <w:tcW w:w="4045" w:type="dxa"/>
            <w:shd w:val="clear" w:color="auto" w:fill="44546A" w:themeFill="text2"/>
          </w:tcPr>
          <w:p w14:paraId="5817663E" w14:textId="152A6FAF" w:rsidR="00FA7B50" w:rsidRPr="00FA7B50" w:rsidRDefault="00FA7B50" w:rsidP="00D340AC">
            <w:pPr>
              <w:rPr>
                <w:b/>
                <w:bCs/>
                <w:color w:val="FFFFFF" w:themeColor="background1"/>
              </w:rPr>
            </w:pPr>
            <w:r w:rsidRPr="00FA7B50">
              <w:rPr>
                <w:b/>
                <w:bCs/>
                <w:color w:val="FFFFFF" w:themeColor="background1"/>
              </w:rPr>
              <w:t>Name of Community Grantee</w:t>
            </w:r>
          </w:p>
        </w:tc>
        <w:tc>
          <w:tcPr>
            <w:tcW w:w="10345" w:type="dxa"/>
          </w:tcPr>
          <w:p w14:paraId="14BA4399" w14:textId="77777777" w:rsidR="00FA7B50" w:rsidRDefault="00FA7B50" w:rsidP="00D340AC">
            <w:pPr>
              <w:rPr>
                <w:b/>
                <w:bCs/>
              </w:rPr>
            </w:pPr>
          </w:p>
        </w:tc>
      </w:tr>
      <w:tr w:rsidR="00FA7B50" w14:paraId="1D3C567F" w14:textId="77777777" w:rsidTr="00FA7B50">
        <w:tc>
          <w:tcPr>
            <w:tcW w:w="4045" w:type="dxa"/>
            <w:shd w:val="clear" w:color="auto" w:fill="44546A" w:themeFill="text2"/>
          </w:tcPr>
          <w:p w14:paraId="0ADAE3C0" w14:textId="4737AC47" w:rsidR="00FA7B50" w:rsidRPr="00FA7B50" w:rsidRDefault="00FA7B50" w:rsidP="00D340AC">
            <w:pPr>
              <w:rPr>
                <w:b/>
                <w:bCs/>
                <w:color w:val="FFFFFF" w:themeColor="background1"/>
              </w:rPr>
            </w:pPr>
            <w:r w:rsidRPr="00FA7B50">
              <w:rPr>
                <w:b/>
                <w:bCs/>
                <w:color w:val="FFFFFF" w:themeColor="background1"/>
              </w:rPr>
              <w:t xml:space="preserve">Name of </w:t>
            </w:r>
            <w:r>
              <w:rPr>
                <w:b/>
                <w:bCs/>
                <w:color w:val="FFFFFF" w:themeColor="background1"/>
              </w:rPr>
              <w:t>i</w:t>
            </w:r>
            <w:r w:rsidRPr="00FA7B50">
              <w:rPr>
                <w:b/>
                <w:bCs/>
                <w:color w:val="FFFFFF" w:themeColor="background1"/>
              </w:rPr>
              <w:t xml:space="preserve">ndividual </w:t>
            </w:r>
            <w:r>
              <w:rPr>
                <w:b/>
                <w:bCs/>
                <w:color w:val="FFFFFF" w:themeColor="background1"/>
              </w:rPr>
              <w:t>c</w:t>
            </w:r>
            <w:r w:rsidRPr="00FA7B50">
              <w:rPr>
                <w:b/>
                <w:bCs/>
                <w:color w:val="FFFFFF" w:themeColor="background1"/>
              </w:rPr>
              <w:t xml:space="preserve">ompleting this form </w:t>
            </w:r>
          </w:p>
        </w:tc>
        <w:tc>
          <w:tcPr>
            <w:tcW w:w="10345" w:type="dxa"/>
          </w:tcPr>
          <w:p w14:paraId="0A5FEE0E" w14:textId="77777777" w:rsidR="00FA7B50" w:rsidRDefault="00FA7B50" w:rsidP="00D340AC">
            <w:pPr>
              <w:rPr>
                <w:b/>
                <w:bCs/>
              </w:rPr>
            </w:pPr>
          </w:p>
        </w:tc>
      </w:tr>
    </w:tbl>
    <w:p w14:paraId="7EF0A748" w14:textId="77777777" w:rsidR="00FA7B50" w:rsidRPr="001A5853" w:rsidRDefault="00FA7B50" w:rsidP="00D340AC">
      <w:pPr>
        <w:spacing w:line="240" w:lineRule="auto"/>
        <w:rPr>
          <w:b/>
          <w:bCs/>
        </w:rPr>
      </w:pPr>
    </w:p>
    <w:p w14:paraId="69513045" w14:textId="632E9D92" w:rsidR="007A2CD9" w:rsidRDefault="002702FE" w:rsidP="00D340AC">
      <w:pPr>
        <w:pStyle w:val="Heading1"/>
        <w:spacing w:line="240" w:lineRule="auto"/>
      </w:pPr>
      <w:r>
        <w:t xml:space="preserve">Step 1: Identify </w:t>
      </w:r>
      <w:r w:rsidR="003F09B2">
        <w:t>I</w:t>
      </w:r>
      <w:r>
        <w:t xml:space="preserve">ndividuals at </w:t>
      </w:r>
      <w:r w:rsidR="003F09B2">
        <w:t>H</w:t>
      </w:r>
      <w:r>
        <w:t>igh</w:t>
      </w:r>
      <w:r w:rsidR="001A5853">
        <w:t xml:space="preserve">est </w:t>
      </w:r>
      <w:r w:rsidR="003F09B2">
        <w:t>R</w:t>
      </w:r>
      <w:r>
        <w:t xml:space="preserve">isk of </w:t>
      </w:r>
      <w:r w:rsidR="003F09B2">
        <w:t>E</w:t>
      </w:r>
      <w:r>
        <w:t xml:space="preserve">xperiencing </w:t>
      </w:r>
      <w:r w:rsidR="00C207EF">
        <w:t xml:space="preserve">or </w:t>
      </w:r>
      <w:r w:rsidR="003F09B2">
        <w:t>W</w:t>
      </w:r>
      <w:r w:rsidR="00C207EF">
        <w:t xml:space="preserve">itnessing </w:t>
      </w:r>
      <w:r>
        <w:t xml:space="preserve">an </w:t>
      </w:r>
      <w:r w:rsidR="003F09B2">
        <w:t>O</w:t>
      </w:r>
      <w:r w:rsidR="00C207EF">
        <w:t>v</w:t>
      </w:r>
      <w:r>
        <w:t xml:space="preserve">erdose </w:t>
      </w:r>
    </w:p>
    <w:p w14:paraId="6B178063" w14:textId="32EE0292" w:rsidR="0082494B" w:rsidRDefault="0082494B" w:rsidP="00D340AC">
      <w:pPr>
        <w:spacing w:line="240" w:lineRule="auto"/>
      </w:pPr>
      <w:r>
        <w:t>The first step in</w:t>
      </w:r>
      <w:r w:rsidR="001A5853">
        <w:t xml:space="preserve"> a</w:t>
      </w:r>
      <w:r>
        <w:t xml:space="preserve"> naloxone distribution </w:t>
      </w:r>
      <w:r w:rsidR="001A5853">
        <w:t xml:space="preserve">assessment </w:t>
      </w:r>
      <w:r>
        <w:t>is</w:t>
      </w:r>
      <w:r w:rsidR="001A5853">
        <w:t xml:space="preserve"> to</w:t>
      </w:r>
      <w:r>
        <w:t xml:space="preserve"> </w:t>
      </w:r>
      <w:r w:rsidR="001A5853">
        <w:t>identify</w:t>
      </w:r>
      <w:r>
        <w:t xml:space="preserve"> individual</w:t>
      </w:r>
      <w:r w:rsidR="001A5853">
        <w:t>s</w:t>
      </w:r>
      <w:r>
        <w:t xml:space="preserve"> who are at highest risk of experiencing an overdose or witnessing an overdose. Below are examples of </w:t>
      </w:r>
      <w:r w:rsidR="001A5853">
        <w:t>high-risk</w:t>
      </w:r>
      <w:r>
        <w:t xml:space="preserve"> individuals. </w:t>
      </w:r>
    </w:p>
    <w:p w14:paraId="5389532F" w14:textId="231F63EA" w:rsidR="007A2CD9" w:rsidRPr="007A2CD9" w:rsidRDefault="001A5853" w:rsidP="00D340AC">
      <w:pPr>
        <w:spacing w:line="240" w:lineRule="auto"/>
      </w:pPr>
      <w:r w:rsidRPr="0082494B">
        <w:rPr>
          <w:b/>
          <w:bCs/>
          <w:sz w:val="24"/>
          <w:szCs w:val="24"/>
        </w:rPr>
        <w:t>INSTRUCTIONS:</w:t>
      </w:r>
      <w:r w:rsidRPr="0082494B">
        <w:rPr>
          <w:sz w:val="24"/>
          <w:szCs w:val="24"/>
        </w:rPr>
        <w:t xml:space="preserve"> </w:t>
      </w:r>
      <w:r w:rsidR="007A2CD9">
        <w:t xml:space="preserve">add </w:t>
      </w:r>
      <w:r>
        <w:t xml:space="preserve">any </w:t>
      </w:r>
      <w:r w:rsidR="007A2CD9">
        <w:t xml:space="preserve">additional individuals </w:t>
      </w:r>
      <w:r>
        <w:t>identified to be at</w:t>
      </w:r>
      <w:r w:rsidR="007A2CD9">
        <w:t xml:space="preserve"> high</w:t>
      </w:r>
      <w:r>
        <w:t xml:space="preserve">est </w:t>
      </w:r>
      <w:r w:rsidR="007A2CD9">
        <w:t>risk of experiencing an overdose</w:t>
      </w:r>
      <w:r w:rsidR="009A7E39">
        <w:t xml:space="preserve"> in your community</w:t>
      </w:r>
      <w:r>
        <w:t xml:space="preserve">. </w:t>
      </w:r>
      <w:r w:rsidR="0082494B">
        <w:t xml:space="preserve">Add rows as needed. </w:t>
      </w:r>
      <w:r>
        <w:t xml:space="preserve">If no additional individuals are identified, move to </w:t>
      </w:r>
      <w:r w:rsidR="00D340AC">
        <w:t>S</w:t>
      </w:r>
      <w:r>
        <w:t>tep 2.</w:t>
      </w:r>
      <w:r w:rsidR="004D1568"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2702FE" w:rsidRPr="003E1B5A" w14:paraId="3B3644AE" w14:textId="77777777" w:rsidTr="004D1568">
        <w:tc>
          <w:tcPr>
            <w:tcW w:w="14395" w:type="dxa"/>
          </w:tcPr>
          <w:p w14:paraId="6F236067" w14:textId="2082C066" w:rsidR="002702FE" w:rsidRPr="003E1B5A" w:rsidRDefault="002702FE" w:rsidP="00D340AC">
            <w:pPr>
              <w:rPr>
                <w:sz w:val="20"/>
                <w:szCs w:val="20"/>
              </w:rPr>
            </w:pPr>
            <w:r w:rsidRPr="003E1B5A">
              <w:rPr>
                <w:sz w:val="20"/>
                <w:szCs w:val="20"/>
              </w:rPr>
              <w:t>Individual</w:t>
            </w:r>
            <w:r w:rsidR="009B0B2B" w:rsidRPr="003E1B5A">
              <w:rPr>
                <w:sz w:val="20"/>
                <w:szCs w:val="20"/>
              </w:rPr>
              <w:t>s</w:t>
            </w:r>
            <w:r w:rsidRPr="003E1B5A">
              <w:rPr>
                <w:sz w:val="20"/>
                <w:szCs w:val="20"/>
              </w:rPr>
              <w:t xml:space="preserve"> with a new opioid prescription</w:t>
            </w:r>
            <w:r w:rsidR="00A0585C" w:rsidRPr="003E1B5A">
              <w:rPr>
                <w:sz w:val="20"/>
                <w:szCs w:val="20"/>
              </w:rPr>
              <w:t xml:space="preserve"> or high dosage prescription </w:t>
            </w:r>
          </w:p>
        </w:tc>
      </w:tr>
      <w:tr w:rsidR="002702FE" w:rsidRPr="003E1B5A" w14:paraId="0ABCEF8D" w14:textId="77777777" w:rsidTr="004D1568">
        <w:tc>
          <w:tcPr>
            <w:tcW w:w="14395" w:type="dxa"/>
          </w:tcPr>
          <w:p w14:paraId="2BF5AB64" w14:textId="2CB5B3C6" w:rsidR="002702FE" w:rsidRPr="003E1B5A" w:rsidRDefault="002702FE" w:rsidP="00D340AC">
            <w:pPr>
              <w:rPr>
                <w:sz w:val="20"/>
                <w:szCs w:val="20"/>
              </w:rPr>
            </w:pPr>
            <w:r w:rsidRPr="003E1B5A">
              <w:rPr>
                <w:sz w:val="20"/>
                <w:szCs w:val="20"/>
              </w:rPr>
              <w:t>Recent</w:t>
            </w:r>
            <w:r w:rsidR="009B0B2B" w:rsidRPr="003E1B5A">
              <w:rPr>
                <w:sz w:val="20"/>
                <w:szCs w:val="20"/>
              </w:rPr>
              <w:t xml:space="preserve"> emergency department visit due to misusing opioids</w:t>
            </w:r>
          </w:p>
        </w:tc>
      </w:tr>
      <w:tr w:rsidR="002702FE" w:rsidRPr="003E1B5A" w14:paraId="38A5C4D6" w14:textId="77777777" w:rsidTr="004D1568">
        <w:tc>
          <w:tcPr>
            <w:tcW w:w="14395" w:type="dxa"/>
          </w:tcPr>
          <w:p w14:paraId="0D3EADFF" w14:textId="3D610FF1" w:rsidR="009B0B2B" w:rsidRPr="003E1B5A" w:rsidRDefault="00A0585C" w:rsidP="00D340AC">
            <w:pPr>
              <w:rPr>
                <w:sz w:val="20"/>
                <w:szCs w:val="20"/>
              </w:rPr>
            </w:pPr>
            <w:r w:rsidRPr="003E1B5A">
              <w:rPr>
                <w:sz w:val="20"/>
                <w:szCs w:val="20"/>
              </w:rPr>
              <w:t>Individuals receiving treatment for opioid use disorder including methadone, buprenorphine, or naltrexone</w:t>
            </w:r>
          </w:p>
        </w:tc>
      </w:tr>
      <w:tr w:rsidR="002702FE" w:rsidRPr="003E1B5A" w14:paraId="3CFDAB21" w14:textId="77777777" w:rsidTr="004D1568">
        <w:tc>
          <w:tcPr>
            <w:tcW w:w="14395" w:type="dxa"/>
          </w:tcPr>
          <w:p w14:paraId="4A7D1E3B" w14:textId="23E23E1A" w:rsidR="002702FE" w:rsidRPr="003E1B5A" w:rsidRDefault="009B0B2B" w:rsidP="00D340AC">
            <w:pPr>
              <w:rPr>
                <w:sz w:val="20"/>
                <w:szCs w:val="20"/>
              </w:rPr>
            </w:pPr>
            <w:r w:rsidRPr="003E1B5A">
              <w:rPr>
                <w:sz w:val="20"/>
                <w:szCs w:val="20"/>
              </w:rPr>
              <w:t>Recent release from jail or prison</w:t>
            </w:r>
          </w:p>
        </w:tc>
      </w:tr>
      <w:tr w:rsidR="002702FE" w:rsidRPr="003E1B5A" w14:paraId="53BC9DDC" w14:textId="77777777" w:rsidTr="004D1568">
        <w:tc>
          <w:tcPr>
            <w:tcW w:w="14395" w:type="dxa"/>
          </w:tcPr>
          <w:p w14:paraId="6A9AE7D4" w14:textId="2C307F92" w:rsidR="002702FE" w:rsidRPr="003E1B5A" w:rsidRDefault="009B0B2B" w:rsidP="00D340AC">
            <w:pPr>
              <w:rPr>
                <w:sz w:val="20"/>
                <w:szCs w:val="20"/>
              </w:rPr>
            </w:pPr>
            <w:r w:rsidRPr="003E1B5A">
              <w:rPr>
                <w:sz w:val="20"/>
                <w:szCs w:val="20"/>
              </w:rPr>
              <w:t>Recent release from a detoxification program</w:t>
            </w:r>
          </w:p>
        </w:tc>
      </w:tr>
      <w:tr w:rsidR="002702FE" w:rsidRPr="003E1B5A" w14:paraId="6B78E9A1" w14:textId="77777777" w:rsidTr="004D1568">
        <w:tc>
          <w:tcPr>
            <w:tcW w:w="14395" w:type="dxa"/>
          </w:tcPr>
          <w:p w14:paraId="0600E5B4" w14:textId="51A756D6" w:rsidR="002702FE" w:rsidRPr="003E1B5A" w:rsidRDefault="009B0B2B" w:rsidP="00D340AC">
            <w:pPr>
              <w:rPr>
                <w:sz w:val="20"/>
                <w:szCs w:val="20"/>
              </w:rPr>
            </w:pPr>
            <w:r w:rsidRPr="003E1B5A">
              <w:rPr>
                <w:sz w:val="20"/>
                <w:szCs w:val="20"/>
              </w:rPr>
              <w:t xml:space="preserve">Recent release from a residential substance </w:t>
            </w:r>
            <w:proofErr w:type="gramStart"/>
            <w:r w:rsidRPr="003E1B5A">
              <w:rPr>
                <w:sz w:val="20"/>
                <w:szCs w:val="20"/>
              </w:rPr>
              <w:t>use</w:t>
            </w:r>
            <w:proofErr w:type="gramEnd"/>
            <w:r w:rsidRPr="003E1B5A">
              <w:rPr>
                <w:sz w:val="20"/>
                <w:szCs w:val="20"/>
              </w:rPr>
              <w:t xml:space="preserve"> </w:t>
            </w:r>
            <w:r w:rsidR="00C207EF" w:rsidRPr="003E1B5A">
              <w:rPr>
                <w:sz w:val="20"/>
                <w:szCs w:val="20"/>
              </w:rPr>
              <w:t xml:space="preserve">disorder </w:t>
            </w:r>
            <w:r w:rsidRPr="003E1B5A">
              <w:rPr>
                <w:sz w:val="20"/>
                <w:szCs w:val="20"/>
              </w:rPr>
              <w:t>treatment program</w:t>
            </w:r>
          </w:p>
        </w:tc>
      </w:tr>
      <w:tr w:rsidR="002702FE" w:rsidRPr="003E1B5A" w14:paraId="73589716" w14:textId="77777777" w:rsidTr="004D1568">
        <w:tc>
          <w:tcPr>
            <w:tcW w:w="14395" w:type="dxa"/>
          </w:tcPr>
          <w:p w14:paraId="18A7AB05" w14:textId="1B1BADFE" w:rsidR="002702FE" w:rsidRPr="003E1B5A" w:rsidRDefault="009B0B2B" w:rsidP="00D340AC">
            <w:pPr>
              <w:rPr>
                <w:sz w:val="20"/>
                <w:szCs w:val="20"/>
              </w:rPr>
            </w:pPr>
            <w:r w:rsidRPr="003E1B5A">
              <w:rPr>
                <w:sz w:val="20"/>
                <w:szCs w:val="20"/>
              </w:rPr>
              <w:t>Individuals experiencing homelessness</w:t>
            </w:r>
          </w:p>
        </w:tc>
      </w:tr>
      <w:tr w:rsidR="002702FE" w:rsidRPr="003E1B5A" w14:paraId="78F041E9" w14:textId="77777777" w:rsidTr="004D1568">
        <w:tc>
          <w:tcPr>
            <w:tcW w:w="14395" w:type="dxa"/>
          </w:tcPr>
          <w:p w14:paraId="28A910A5" w14:textId="63D89064" w:rsidR="009B0B2B" w:rsidRPr="003E1B5A" w:rsidRDefault="009B0B2B" w:rsidP="00D340AC">
            <w:pPr>
              <w:rPr>
                <w:sz w:val="20"/>
                <w:szCs w:val="20"/>
              </w:rPr>
            </w:pPr>
            <w:r w:rsidRPr="003E1B5A">
              <w:rPr>
                <w:sz w:val="20"/>
                <w:szCs w:val="20"/>
              </w:rPr>
              <w:t xml:space="preserve">Individuals injecting </w:t>
            </w:r>
            <w:r w:rsidR="00C207EF" w:rsidRPr="003E1B5A">
              <w:rPr>
                <w:sz w:val="20"/>
                <w:szCs w:val="20"/>
              </w:rPr>
              <w:t>opioids</w:t>
            </w:r>
          </w:p>
        </w:tc>
      </w:tr>
      <w:tr w:rsidR="009B0B2B" w:rsidRPr="003E1B5A" w14:paraId="3C5646E7" w14:textId="77777777" w:rsidTr="004D1568">
        <w:tc>
          <w:tcPr>
            <w:tcW w:w="14395" w:type="dxa"/>
          </w:tcPr>
          <w:p w14:paraId="3E2F6C30" w14:textId="51E60D91" w:rsidR="009B0B2B" w:rsidRPr="003E1B5A" w:rsidRDefault="009B0B2B" w:rsidP="00D340AC">
            <w:pPr>
              <w:rPr>
                <w:sz w:val="20"/>
                <w:szCs w:val="20"/>
              </w:rPr>
            </w:pPr>
            <w:r w:rsidRPr="003E1B5A">
              <w:rPr>
                <w:sz w:val="20"/>
                <w:szCs w:val="20"/>
              </w:rPr>
              <w:t>Individuals participating in outpatient treatment</w:t>
            </w:r>
          </w:p>
        </w:tc>
      </w:tr>
      <w:tr w:rsidR="009B0B2B" w:rsidRPr="003E1B5A" w14:paraId="51CADD2A" w14:textId="77777777" w:rsidTr="004D1568">
        <w:tc>
          <w:tcPr>
            <w:tcW w:w="14395" w:type="dxa"/>
          </w:tcPr>
          <w:p w14:paraId="54EAE11C" w14:textId="7814BB8B" w:rsidR="009B0B2B" w:rsidRPr="003E1B5A" w:rsidRDefault="00A0585C" w:rsidP="00D340AC">
            <w:pPr>
              <w:rPr>
                <w:sz w:val="20"/>
                <w:szCs w:val="20"/>
              </w:rPr>
            </w:pPr>
            <w:r w:rsidRPr="003E1B5A">
              <w:rPr>
                <w:sz w:val="20"/>
                <w:szCs w:val="20"/>
              </w:rPr>
              <w:t xml:space="preserve">Individuals with a mental health or substance use disorder diagnosis </w:t>
            </w:r>
          </w:p>
        </w:tc>
      </w:tr>
      <w:tr w:rsidR="002C3FA1" w:rsidRPr="003E1B5A" w14:paraId="327DF92D" w14:textId="77777777" w:rsidTr="004D1568">
        <w:tc>
          <w:tcPr>
            <w:tcW w:w="14395" w:type="dxa"/>
          </w:tcPr>
          <w:p w14:paraId="6A67FDBC" w14:textId="77777777" w:rsidR="002C3FA1" w:rsidRPr="003E1B5A" w:rsidRDefault="002C3FA1" w:rsidP="00D340AC">
            <w:pPr>
              <w:rPr>
                <w:sz w:val="20"/>
                <w:szCs w:val="20"/>
              </w:rPr>
            </w:pPr>
          </w:p>
        </w:tc>
      </w:tr>
      <w:tr w:rsidR="002C3FA1" w:rsidRPr="003E1B5A" w14:paraId="2D413A75" w14:textId="77777777" w:rsidTr="004D1568">
        <w:tc>
          <w:tcPr>
            <w:tcW w:w="14395" w:type="dxa"/>
          </w:tcPr>
          <w:p w14:paraId="473A93B4" w14:textId="77777777" w:rsidR="002C3FA1" w:rsidRPr="003E1B5A" w:rsidRDefault="002C3FA1" w:rsidP="00D340AC">
            <w:pPr>
              <w:rPr>
                <w:sz w:val="20"/>
                <w:szCs w:val="20"/>
              </w:rPr>
            </w:pPr>
          </w:p>
        </w:tc>
      </w:tr>
      <w:tr w:rsidR="002C3FA1" w:rsidRPr="003E1B5A" w14:paraId="7A77675C" w14:textId="77777777" w:rsidTr="004D1568">
        <w:tc>
          <w:tcPr>
            <w:tcW w:w="14395" w:type="dxa"/>
          </w:tcPr>
          <w:p w14:paraId="69E111DE" w14:textId="77777777" w:rsidR="002C3FA1" w:rsidRPr="003E1B5A" w:rsidRDefault="002C3FA1" w:rsidP="00D340AC">
            <w:pPr>
              <w:rPr>
                <w:sz w:val="20"/>
                <w:szCs w:val="20"/>
              </w:rPr>
            </w:pPr>
          </w:p>
        </w:tc>
      </w:tr>
      <w:tr w:rsidR="002C3FA1" w:rsidRPr="003E1B5A" w14:paraId="4C6CA836" w14:textId="77777777" w:rsidTr="004D1568">
        <w:tc>
          <w:tcPr>
            <w:tcW w:w="14395" w:type="dxa"/>
          </w:tcPr>
          <w:p w14:paraId="11CEFA80" w14:textId="77777777" w:rsidR="002C3FA1" w:rsidRPr="003E1B5A" w:rsidRDefault="002C3FA1" w:rsidP="00D340AC">
            <w:pPr>
              <w:rPr>
                <w:sz w:val="20"/>
                <w:szCs w:val="20"/>
              </w:rPr>
            </w:pPr>
          </w:p>
        </w:tc>
      </w:tr>
    </w:tbl>
    <w:p w14:paraId="5C594591" w14:textId="77777777" w:rsidR="002702FE" w:rsidRDefault="002702FE" w:rsidP="00D340AC">
      <w:pPr>
        <w:spacing w:line="240" w:lineRule="auto"/>
      </w:pPr>
    </w:p>
    <w:p w14:paraId="7F4B9821" w14:textId="0E5FDC02" w:rsidR="002702FE" w:rsidRDefault="009B0B2B" w:rsidP="00D340AC">
      <w:pPr>
        <w:pStyle w:val="Heading1"/>
        <w:spacing w:line="240" w:lineRule="auto"/>
      </w:pPr>
      <w:r>
        <w:t xml:space="preserve">Step 2: Identify </w:t>
      </w:r>
      <w:r w:rsidR="003F09B2">
        <w:t>T</w:t>
      </w:r>
      <w:r>
        <w:t xml:space="preserve">ouchpoints of </w:t>
      </w:r>
      <w:r w:rsidR="003F09B2">
        <w:t>H</w:t>
      </w:r>
      <w:r>
        <w:t>igh-</w:t>
      </w:r>
      <w:r w:rsidR="003F09B2">
        <w:t>R</w:t>
      </w:r>
      <w:r>
        <w:t>isk</w:t>
      </w:r>
      <w:r w:rsidR="003F09B2">
        <w:t xml:space="preserve"> I</w:t>
      </w:r>
      <w:r>
        <w:t xml:space="preserve">ndividuals </w:t>
      </w:r>
    </w:p>
    <w:p w14:paraId="2EBED561" w14:textId="5D17B78D" w:rsidR="0082494B" w:rsidRDefault="0082494B" w:rsidP="00D340AC">
      <w:pPr>
        <w:spacing w:line="240" w:lineRule="auto"/>
      </w:pPr>
      <w:r>
        <w:t xml:space="preserve">After it has been identified who is at highest risk of experiencing or witnessing an overdose, the next step is to identify </w:t>
      </w:r>
      <w:r w:rsidR="004D1568">
        <w:t>who</w:t>
      </w:r>
      <w:r w:rsidR="00C251F4">
        <w:t xml:space="preserve"> or where</w:t>
      </w:r>
      <w:r w:rsidR="004D1568">
        <w:t xml:space="preserve"> a high-risk individual might interact with</w:t>
      </w:r>
      <w:r w:rsidR="001A5853">
        <w:t xml:space="preserve">, also known as touchpoints. Below you will identify common touchpoints to help guide naloxone distribution. </w:t>
      </w:r>
    </w:p>
    <w:p w14:paraId="645419C1" w14:textId="54886406" w:rsidR="00B36DF8" w:rsidRPr="00B36DF8" w:rsidRDefault="00870A40" w:rsidP="00D340AC">
      <w:pPr>
        <w:spacing w:line="240" w:lineRule="auto"/>
      </w:pPr>
      <w:r w:rsidRPr="00870A40">
        <w:t>The table below</w:t>
      </w:r>
      <w:r w:rsidR="009A7E39">
        <w:t xml:space="preserve"> </w:t>
      </w:r>
      <w:r w:rsidR="00667C7E">
        <w:t>lists</w:t>
      </w:r>
      <w:r w:rsidR="009A7E39">
        <w:t xml:space="preserve"> some categories of touchpoints. </w:t>
      </w:r>
      <w:r w:rsidR="00143E63">
        <w:t>Additional touchpoint</w:t>
      </w:r>
      <w:r w:rsidR="00667C7E">
        <w:t xml:space="preserve"> categories</w:t>
      </w:r>
      <w:r w:rsidR="00143E63">
        <w:t xml:space="preserve"> may be added</w:t>
      </w:r>
      <w:r w:rsidR="00667C7E">
        <w:t xml:space="preserve"> as applicable to your community</w:t>
      </w:r>
      <w:r w:rsidR="00143E63">
        <w:t xml:space="preserve">. </w:t>
      </w:r>
      <w:r w:rsidR="009A7E39">
        <w:t xml:space="preserve">These are very broad and </w:t>
      </w:r>
      <w:r w:rsidR="00667C7E">
        <w:t xml:space="preserve">intended to </w:t>
      </w:r>
      <w:r w:rsidR="009A7E39">
        <w:t>guide thought process</w:t>
      </w:r>
      <w:r w:rsidR="00143E63">
        <w:t xml:space="preserve"> in the completion of </w:t>
      </w:r>
      <w:r w:rsidR="00667C7E" w:rsidRPr="00667C7E">
        <w:rPr>
          <w:i/>
          <w:iCs/>
        </w:rPr>
        <w:t>Chart 2.</w:t>
      </w:r>
      <w:r w:rsidR="009A7E39">
        <w:t xml:space="preserve"> </w:t>
      </w:r>
    </w:p>
    <w:tbl>
      <w:tblPr>
        <w:tblStyle w:val="TableGrid"/>
        <w:tblW w:w="12331" w:type="dxa"/>
        <w:tblInd w:w="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99"/>
        <w:gridCol w:w="3966"/>
        <w:gridCol w:w="3966"/>
      </w:tblGrid>
      <w:tr w:rsidR="00143E63" w:rsidRPr="003E1B5A" w14:paraId="29532E75" w14:textId="227C112B" w:rsidTr="00D340AC">
        <w:tc>
          <w:tcPr>
            <w:tcW w:w="12331" w:type="dxa"/>
            <w:gridSpan w:val="3"/>
            <w:shd w:val="clear" w:color="auto" w:fill="44546A" w:themeFill="text2"/>
          </w:tcPr>
          <w:p w14:paraId="0CAB5D57" w14:textId="724F6729" w:rsidR="00143E63" w:rsidRPr="003E1B5A" w:rsidRDefault="00143E63" w:rsidP="00D340AC">
            <w:pPr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pacing w:val="-6"/>
                <w:sz w:val="20"/>
                <w:szCs w:val="20"/>
                <w:u w:val="single"/>
              </w:rPr>
            </w:pPr>
            <w:r w:rsidRPr="003E1B5A">
              <w:rPr>
                <w:rFonts w:eastAsia="Times New Roman" w:cstheme="minorHAnsi"/>
                <w:b/>
                <w:bCs/>
                <w:color w:val="FFFFFF" w:themeColor="background1"/>
                <w:spacing w:val="-6"/>
                <w:sz w:val="20"/>
                <w:szCs w:val="20"/>
                <w:u w:val="single"/>
              </w:rPr>
              <w:t xml:space="preserve">Examples of </w:t>
            </w:r>
            <w:r w:rsidR="00D340AC" w:rsidRPr="003E1B5A">
              <w:rPr>
                <w:rFonts w:eastAsia="Times New Roman" w:cstheme="minorHAnsi"/>
                <w:b/>
                <w:bCs/>
                <w:color w:val="FFFFFF" w:themeColor="background1"/>
                <w:spacing w:val="-6"/>
                <w:sz w:val="20"/>
                <w:szCs w:val="20"/>
                <w:u w:val="single"/>
              </w:rPr>
              <w:t>T</w:t>
            </w:r>
            <w:r w:rsidRPr="003E1B5A">
              <w:rPr>
                <w:rFonts w:eastAsia="Times New Roman" w:cstheme="minorHAnsi"/>
                <w:b/>
                <w:bCs/>
                <w:color w:val="FFFFFF" w:themeColor="background1"/>
                <w:spacing w:val="-6"/>
                <w:sz w:val="20"/>
                <w:szCs w:val="20"/>
                <w:u w:val="single"/>
              </w:rPr>
              <w:t>ouchpoints</w:t>
            </w:r>
          </w:p>
        </w:tc>
      </w:tr>
      <w:tr w:rsidR="00143E63" w:rsidRPr="003E1B5A" w14:paraId="7F38D256" w14:textId="2528875B" w:rsidTr="00A074C9">
        <w:trPr>
          <w:trHeight w:val="222"/>
        </w:trPr>
        <w:tc>
          <w:tcPr>
            <w:tcW w:w="4399" w:type="dxa"/>
          </w:tcPr>
          <w:p w14:paraId="7EAFE914" w14:textId="49F1E120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cstheme="minorHAnsi"/>
                <w:sz w:val="20"/>
                <w:szCs w:val="20"/>
              </w:rPr>
              <w:t xml:space="preserve">Homeless shelters/housing authorities </w:t>
            </w:r>
          </w:p>
        </w:tc>
        <w:tc>
          <w:tcPr>
            <w:tcW w:w="3966" w:type="dxa"/>
          </w:tcPr>
          <w:p w14:paraId="3D8DAD29" w14:textId="77777777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Correctional settings – Jails and prisons</w:t>
            </w:r>
          </w:p>
        </w:tc>
        <w:tc>
          <w:tcPr>
            <w:tcW w:w="3966" w:type="dxa"/>
          </w:tcPr>
          <w:p w14:paraId="1EDD831B" w14:textId="34A8BD22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Pain management clinics</w:t>
            </w:r>
          </w:p>
        </w:tc>
      </w:tr>
      <w:tr w:rsidR="00143E63" w:rsidRPr="003E1B5A" w14:paraId="6D578369" w14:textId="32FB5C81" w:rsidTr="00A074C9">
        <w:trPr>
          <w:trHeight w:val="222"/>
        </w:trPr>
        <w:tc>
          <w:tcPr>
            <w:tcW w:w="4399" w:type="dxa"/>
          </w:tcPr>
          <w:p w14:paraId="41EA2248" w14:textId="77777777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Syringe Service Programs</w:t>
            </w:r>
          </w:p>
        </w:tc>
        <w:tc>
          <w:tcPr>
            <w:tcW w:w="3966" w:type="dxa"/>
          </w:tcPr>
          <w:p w14:paraId="4E31F381" w14:textId="7EC0FD05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 xml:space="preserve">Parole/probation officers </w:t>
            </w:r>
          </w:p>
        </w:tc>
        <w:tc>
          <w:tcPr>
            <w:tcW w:w="3966" w:type="dxa"/>
          </w:tcPr>
          <w:p w14:paraId="70189574" w14:textId="486C8636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 xml:space="preserve">Public libraries </w:t>
            </w:r>
          </w:p>
        </w:tc>
      </w:tr>
      <w:tr w:rsidR="00143E63" w:rsidRPr="003E1B5A" w14:paraId="1BC35D18" w14:textId="7A2A861D" w:rsidTr="00A074C9">
        <w:trPr>
          <w:trHeight w:val="222"/>
        </w:trPr>
        <w:tc>
          <w:tcPr>
            <w:tcW w:w="4399" w:type="dxa"/>
          </w:tcPr>
          <w:p w14:paraId="51595465" w14:textId="2F6BDD09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Office-based opioid treatment programs (OBOTs)</w:t>
            </w:r>
          </w:p>
        </w:tc>
        <w:tc>
          <w:tcPr>
            <w:tcW w:w="3966" w:type="dxa"/>
          </w:tcPr>
          <w:p w14:paraId="6B078D44" w14:textId="77777777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Drug courts</w:t>
            </w:r>
          </w:p>
        </w:tc>
        <w:tc>
          <w:tcPr>
            <w:tcW w:w="3966" w:type="dxa"/>
          </w:tcPr>
          <w:p w14:paraId="4C67F3DB" w14:textId="06659CB0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 xml:space="preserve">Public Transportation </w:t>
            </w:r>
          </w:p>
        </w:tc>
      </w:tr>
      <w:tr w:rsidR="00143E63" w:rsidRPr="003E1B5A" w14:paraId="01F9FA76" w14:textId="4B02F2FF" w:rsidTr="00A074C9">
        <w:trPr>
          <w:trHeight w:val="222"/>
        </w:trPr>
        <w:tc>
          <w:tcPr>
            <w:tcW w:w="4399" w:type="dxa"/>
          </w:tcPr>
          <w:p w14:paraId="30D73112" w14:textId="3E23A7D2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Opioid Treatment Programs (OTPs)</w:t>
            </w:r>
          </w:p>
        </w:tc>
        <w:tc>
          <w:tcPr>
            <w:tcW w:w="3966" w:type="dxa"/>
          </w:tcPr>
          <w:p w14:paraId="4A8240BA" w14:textId="5C507539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Pre-trial services</w:t>
            </w:r>
          </w:p>
        </w:tc>
        <w:tc>
          <w:tcPr>
            <w:tcW w:w="3966" w:type="dxa"/>
          </w:tcPr>
          <w:p w14:paraId="4B3103B1" w14:textId="0338C1F7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Human Service Zones</w:t>
            </w:r>
          </w:p>
        </w:tc>
      </w:tr>
      <w:tr w:rsidR="00143E63" w:rsidRPr="003E1B5A" w14:paraId="56A09C7E" w14:textId="32677C16" w:rsidTr="00A074C9">
        <w:trPr>
          <w:trHeight w:val="222"/>
        </w:trPr>
        <w:tc>
          <w:tcPr>
            <w:tcW w:w="4399" w:type="dxa"/>
          </w:tcPr>
          <w:p w14:paraId="6E0A4101" w14:textId="77777777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Residential treatment programs</w:t>
            </w:r>
          </w:p>
        </w:tc>
        <w:tc>
          <w:tcPr>
            <w:tcW w:w="3966" w:type="dxa"/>
          </w:tcPr>
          <w:p w14:paraId="1A6CAFCA" w14:textId="77777777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Recovery Support Groups</w:t>
            </w:r>
          </w:p>
        </w:tc>
        <w:tc>
          <w:tcPr>
            <w:tcW w:w="3966" w:type="dxa"/>
          </w:tcPr>
          <w:p w14:paraId="47102937" w14:textId="3375D2C9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Pharmacies</w:t>
            </w:r>
          </w:p>
        </w:tc>
      </w:tr>
      <w:tr w:rsidR="00143E63" w:rsidRPr="003E1B5A" w14:paraId="671563E9" w14:textId="5209F8EC" w:rsidTr="00A074C9">
        <w:trPr>
          <w:trHeight w:val="222"/>
        </w:trPr>
        <w:tc>
          <w:tcPr>
            <w:tcW w:w="4399" w:type="dxa"/>
          </w:tcPr>
          <w:p w14:paraId="6AA06BE2" w14:textId="77777777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Outpatient treatment programs</w:t>
            </w:r>
          </w:p>
        </w:tc>
        <w:tc>
          <w:tcPr>
            <w:tcW w:w="3966" w:type="dxa"/>
          </w:tcPr>
          <w:p w14:paraId="27579C56" w14:textId="77777777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 xml:space="preserve">Family support groups </w:t>
            </w:r>
          </w:p>
        </w:tc>
        <w:tc>
          <w:tcPr>
            <w:tcW w:w="3966" w:type="dxa"/>
          </w:tcPr>
          <w:p w14:paraId="639F5CAF" w14:textId="4A242963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Local Public Health Unit</w:t>
            </w:r>
          </w:p>
        </w:tc>
      </w:tr>
      <w:tr w:rsidR="00143E63" w:rsidRPr="003E1B5A" w14:paraId="486E1305" w14:textId="73B39570" w:rsidTr="00A074C9">
        <w:trPr>
          <w:trHeight w:val="222"/>
        </w:trPr>
        <w:tc>
          <w:tcPr>
            <w:tcW w:w="4399" w:type="dxa"/>
          </w:tcPr>
          <w:p w14:paraId="3AA6C53A" w14:textId="77777777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Emergency rooms</w:t>
            </w:r>
          </w:p>
        </w:tc>
        <w:tc>
          <w:tcPr>
            <w:tcW w:w="3966" w:type="dxa"/>
          </w:tcPr>
          <w:p w14:paraId="2AE904E8" w14:textId="77777777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Churches</w:t>
            </w:r>
          </w:p>
        </w:tc>
        <w:tc>
          <w:tcPr>
            <w:tcW w:w="3966" w:type="dxa"/>
          </w:tcPr>
          <w:p w14:paraId="4B78F128" w14:textId="44C2EED6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Outdoor gathering spaces</w:t>
            </w:r>
          </w:p>
        </w:tc>
      </w:tr>
      <w:tr w:rsidR="00143E63" w:rsidRPr="003E1B5A" w14:paraId="499C90A3" w14:textId="79C874F4" w:rsidTr="00A074C9">
        <w:trPr>
          <w:trHeight w:val="222"/>
        </w:trPr>
        <w:tc>
          <w:tcPr>
            <w:tcW w:w="4399" w:type="dxa"/>
          </w:tcPr>
          <w:p w14:paraId="41DC7F62" w14:textId="6ACB3F9F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 xml:space="preserve">Healthcare clinics/prescribers </w:t>
            </w:r>
          </w:p>
        </w:tc>
        <w:tc>
          <w:tcPr>
            <w:tcW w:w="3966" w:type="dxa"/>
          </w:tcPr>
          <w:p w14:paraId="430FA0E7" w14:textId="4032B1C2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Businesses/restaurants/public facilities</w:t>
            </w:r>
          </w:p>
        </w:tc>
        <w:tc>
          <w:tcPr>
            <w:tcW w:w="3966" w:type="dxa"/>
          </w:tcPr>
          <w:p w14:paraId="1A3BA449" w14:textId="0DED4025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Fire department</w:t>
            </w:r>
          </w:p>
        </w:tc>
      </w:tr>
      <w:tr w:rsidR="00143E63" w:rsidRPr="003E1B5A" w14:paraId="1A4CDAB0" w14:textId="7D1A50DE" w:rsidTr="00A074C9">
        <w:trPr>
          <w:trHeight w:val="222"/>
        </w:trPr>
        <w:tc>
          <w:tcPr>
            <w:tcW w:w="4399" w:type="dxa"/>
          </w:tcPr>
          <w:p w14:paraId="291CC6B3" w14:textId="17F5FAB1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 xml:space="preserve">Ambulance personnel </w:t>
            </w:r>
          </w:p>
        </w:tc>
        <w:tc>
          <w:tcPr>
            <w:tcW w:w="3966" w:type="dxa"/>
          </w:tcPr>
          <w:p w14:paraId="4FFF903A" w14:textId="73DA48F9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  <w:r w:rsidRPr="003E1B5A"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  <w:t>Law enforcement</w:t>
            </w:r>
          </w:p>
        </w:tc>
        <w:tc>
          <w:tcPr>
            <w:tcW w:w="3966" w:type="dxa"/>
          </w:tcPr>
          <w:p w14:paraId="759D585F" w14:textId="77777777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</w:p>
        </w:tc>
      </w:tr>
      <w:tr w:rsidR="00143E63" w:rsidRPr="003E1B5A" w14:paraId="67BBA1F3" w14:textId="30541AF1" w:rsidTr="00A074C9">
        <w:trPr>
          <w:trHeight w:val="222"/>
        </w:trPr>
        <w:tc>
          <w:tcPr>
            <w:tcW w:w="4399" w:type="dxa"/>
          </w:tcPr>
          <w:p w14:paraId="2B3055F8" w14:textId="5F710582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</w:p>
        </w:tc>
        <w:tc>
          <w:tcPr>
            <w:tcW w:w="3966" w:type="dxa"/>
          </w:tcPr>
          <w:p w14:paraId="785ECBC1" w14:textId="514AFC6E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</w:p>
        </w:tc>
        <w:tc>
          <w:tcPr>
            <w:tcW w:w="3966" w:type="dxa"/>
          </w:tcPr>
          <w:p w14:paraId="259A4EB8" w14:textId="77777777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</w:p>
        </w:tc>
      </w:tr>
      <w:tr w:rsidR="00143E63" w:rsidRPr="003E1B5A" w14:paraId="26E5E64A" w14:textId="2BCAA10B" w:rsidTr="00A074C9">
        <w:trPr>
          <w:trHeight w:val="222"/>
        </w:trPr>
        <w:tc>
          <w:tcPr>
            <w:tcW w:w="4399" w:type="dxa"/>
          </w:tcPr>
          <w:p w14:paraId="601EDD60" w14:textId="17FD8AF0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</w:p>
        </w:tc>
        <w:tc>
          <w:tcPr>
            <w:tcW w:w="3966" w:type="dxa"/>
          </w:tcPr>
          <w:p w14:paraId="1B1F9D65" w14:textId="51FFB1F2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</w:p>
        </w:tc>
        <w:tc>
          <w:tcPr>
            <w:tcW w:w="3966" w:type="dxa"/>
          </w:tcPr>
          <w:p w14:paraId="1790DF51" w14:textId="77777777" w:rsidR="00143E63" w:rsidRPr="003E1B5A" w:rsidRDefault="00143E63" w:rsidP="00D340AC">
            <w:pPr>
              <w:textAlignment w:val="baseline"/>
              <w:rPr>
                <w:rFonts w:eastAsia="Times New Roman" w:cstheme="minorHAnsi"/>
                <w:color w:val="333333"/>
                <w:spacing w:val="-6"/>
                <w:sz w:val="20"/>
                <w:szCs w:val="20"/>
              </w:rPr>
            </w:pPr>
          </w:p>
        </w:tc>
      </w:tr>
    </w:tbl>
    <w:p w14:paraId="34B0543F" w14:textId="77777777" w:rsidR="00667C7E" w:rsidRDefault="00667C7E" w:rsidP="00D340AC">
      <w:pPr>
        <w:spacing w:line="240" w:lineRule="auto"/>
        <w:textAlignment w:val="baseline"/>
        <w:rPr>
          <w:b/>
          <w:bCs/>
          <w:sz w:val="24"/>
          <w:szCs w:val="24"/>
        </w:rPr>
      </w:pPr>
    </w:p>
    <w:p w14:paraId="421381EC" w14:textId="7D51582B" w:rsidR="00143E63" w:rsidRDefault="00143E63" w:rsidP="00D340AC">
      <w:pPr>
        <w:spacing w:after="0" w:line="240" w:lineRule="auto"/>
        <w:textAlignment w:val="baseline"/>
        <w:rPr>
          <w:b/>
          <w:bCs/>
          <w:sz w:val="24"/>
          <w:szCs w:val="24"/>
        </w:rPr>
      </w:pPr>
      <w:r w:rsidRPr="001A5853">
        <w:rPr>
          <w:b/>
          <w:bCs/>
          <w:sz w:val="24"/>
          <w:szCs w:val="24"/>
        </w:rPr>
        <w:t>INSTRUCTIONS:</w:t>
      </w:r>
    </w:p>
    <w:p w14:paraId="016C133B" w14:textId="550C06CA" w:rsidR="00143E63" w:rsidRPr="00667C7E" w:rsidRDefault="00143E63" w:rsidP="00D340AC">
      <w:pPr>
        <w:pStyle w:val="ListParagraph"/>
        <w:numPr>
          <w:ilvl w:val="0"/>
          <w:numId w:val="3"/>
        </w:numPr>
        <w:spacing w:after="0" w:line="240" w:lineRule="auto"/>
        <w:textAlignment w:val="baseline"/>
      </w:pPr>
      <w:r w:rsidRPr="00667C7E">
        <w:t xml:space="preserve">Add any additional high-risk individuals from </w:t>
      </w:r>
      <w:r w:rsidR="00667C7E" w:rsidRPr="00667C7E">
        <w:t>Step 1</w:t>
      </w:r>
      <w:r w:rsidRPr="00667C7E">
        <w:t xml:space="preserve"> into the first column. </w:t>
      </w:r>
    </w:p>
    <w:p w14:paraId="3B277D35" w14:textId="68D35419" w:rsidR="00143E63" w:rsidRPr="00667C7E" w:rsidRDefault="00143E63" w:rsidP="00D340AC">
      <w:pPr>
        <w:pStyle w:val="ListParagraph"/>
        <w:numPr>
          <w:ilvl w:val="0"/>
          <w:numId w:val="3"/>
        </w:numPr>
        <w:spacing w:line="240" w:lineRule="auto"/>
      </w:pPr>
      <w:r w:rsidRPr="00667C7E">
        <w:t xml:space="preserve">For </w:t>
      </w:r>
      <w:proofErr w:type="gramStart"/>
      <w:r w:rsidRPr="00667C7E">
        <w:t>each individual</w:t>
      </w:r>
      <w:proofErr w:type="gramEnd"/>
      <w:r w:rsidRPr="00667C7E">
        <w:t xml:space="preserve"> identified as high-risk, identify touchpoints for that individual/population. Each touch point should be specific to your local community and include specific names of businesses, entities, organizations, etc.</w:t>
      </w:r>
      <w:r w:rsidR="00667C7E">
        <w:t xml:space="preserve"> See first row for an example. </w:t>
      </w: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2682"/>
        <w:gridCol w:w="1520"/>
        <w:gridCol w:w="1519"/>
        <w:gridCol w:w="1519"/>
        <w:gridCol w:w="1554"/>
        <w:gridCol w:w="1514"/>
        <w:gridCol w:w="1514"/>
        <w:gridCol w:w="1228"/>
        <w:gridCol w:w="1170"/>
      </w:tblGrid>
      <w:tr w:rsidR="00D340AC" w:rsidRPr="003E1B5A" w14:paraId="2ECE6583" w14:textId="77777777" w:rsidTr="00D340AC">
        <w:tc>
          <w:tcPr>
            <w:tcW w:w="14220" w:type="dxa"/>
            <w:gridSpan w:val="9"/>
            <w:shd w:val="clear" w:color="auto" w:fill="44546A" w:themeFill="text2"/>
          </w:tcPr>
          <w:p w14:paraId="586827DE" w14:textId="11DED876" w:rsidR="00D340AC" w:rsidRPr="003E1B5A" w:rsidRDefault="00D340AC" w:rsidP="00D340A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E1B5A">
              <w:rPr>
                <w:b/>
                <w:bCs/>
                <w:color w:val="FFFFFF" w:themeColor="background1"/>
                <w:sz w:val="20"/>
                <w:szCs w:val="20"/>
              </w:rPr>
              <w:t>Touchpoints</w:t>
            </w:r>
          </w:p>
        </w:tc>
      </w:tr>
      <w:tr w:rsidR="009A7E39" w:rsidRPr="003E1B5A" w14:paraId="10BDC366" w14:textId="77777777" w:rsidTr="003E1B5A">
        <w:tc>
          <w:tcPr>
            <w:tcW w:w="2682" w:type="dxa"/>
            <w:shd w:val="clear" w:color="auto" w:fill="D5DCE4" w:themeFill="text2" w:themeFillTint="33"/>
          </w:tcPr>
          <w:p w14:paraId="4553D40D" w14:textId="1E82089C" w:rsidR="00D340AC" w:rsidRPr="003E1B5A" w:rsidRDefault="009A7E39" w:rsidP="00D340A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E1B5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Example</w:t>
            </w:r>
          </w:p>
          <w:p w14:paraId="2494ACD5" w14:textId="58A82301" w:rsidR="009A7E39" w:rsidRPr="003E1B5A" w:rsidRDefault="009A7E39" w:rsidP="00D340AC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E1B5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Individuals with a new opioid prescription or high dosage opioid prescription </w:t>
            </w:r>
          </w:p>
        </w:tc>
        <w:tc>
          <w:tcPr>
            <w:tcW w:w="1520" w:type="dxa"/>
            <w:shd w:val="clear" w:color="auto" w:fill="D5DCE4" w:themeFill="text2" w:themeFillTint="33"/>
          </w:tcPr>
          <w:p w14:paraId="028F78DE" w14:textId="77777777" w:rsidR="009A7E39" w:rsidRPr="003E1B5A" w:rsidRDefault="009A7E39" w:rsidP="00D340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E1B5A">
              <w:rPr>
                <w:rFonts w:cstheme="minorHAnsi"/>
                <w:i/>
                <w:iCs/>
                <w:sz w:val="20"/>
                <w:szCs w:val="20"/>
              </w:rPr>
              <w:t>Pharmacy</w:t>
            </w:r>
          </w:p>
          <w:p w14:paraId="26D42A79" w14:textId="665379A0" w:rsidR="009A7E39" w:rsidRPr="003E1B5A" w:rsidRDefault="009A7E39" w:rsidP="00D340AC">
            <w:pPr>
              <w:pStyle w:val="ListParagraph"/>
              <w:numPr>
                <w:ilvl w:val="0"/>
                <w:numId w:val="5"/>
              </w:numPr>
              <w:ind w:left="181" w:hanging="181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3E1B5A">
              <w:rPr>
                <w:rFonts w:cstheme="minorHAnsi"/>
                <w:i/>
                <w:iCs/>
                <w:sz w:val="20"/>
                <w:szCs w:val="20"/>
              </w:rPr>
              <w:t>Thifty</w:t>
            </w:r>
            <w:proofErr w:type="spellEnd"/>
            <w:r w:rsidRPr="003E1B5A">
              <w:rPr>
                <w:rFonts w:cstheme="minorHAnsi"/>
                <w:i/>
                <w:iCs/>
                <w:sz w:val="20"/>
                <w:szCs w:val="20"/>
              </w:rPr>
              <w:t xml:space="preserve"> White Drug</w:t>
            </w:r>
          </w:p>
          <w:p w14:paraId="02C3E7B7" w14:textId="77777777" w:rsidR="009A7E39" w:rsidRPr="003E1B5A" w:rsidRDefault="009A7E39" w:rsidP="00D340AC">
            <w:pPr>
              <w:pStyle w:val="ListParagraph"/>
              <w:numPr>
                <w:ilvl w:val="0"/>
                <w:numId w:val="5"/>
              </w:numPr>
              <w:ind w:left="181" w:hanging="181"/>
              <w:rPr>
                <w:rFonts w:cstheme="minorHAnsi"/>
                <w:i/>
                <w:iCs/>
                <w:sz w:val="20"/>
                <w:szCs w:val="20"/>
              </w:rPr>
            </w:pPr>
            <w:r w:rsidRPr="003E1B5A">
              <w:rPr>
                <w:rFonts w:cstheme="minorHAnsi"/>
                <w:i/>
                <w:iCs/>
                <w:sz w:val="20"/>
                <w:szCs w:val="20"/>
              </w:rPr>
              <w:t>ABC Drug</w:t>
            </w:r>
          </w:p>
          <w:p w14:paraId="76B73587" w14:textId="2CF390BF" w:rsidR="009A7E39" w:rsidRPr="003E1B5A" w:rsidRDefault="009A7E39" w:rsidP="00D340AC">
            <w:pPr>
              <w:pStyle w:val="ListParagraph"/>
              <w:numPr>
                <w:ilvl w:val="0"/>
                <w:numId w:val="5"/>
              </w:numPr>
              <w:ind w:left="181" w:hanging="181"/>
              <w:rPr>
                <w:rFonts w:cstheme="minorHAnsi"/>
                <w:i/>
                <w:iCs/>
                <w:sz w:val="20"/>
                <w:szCs w:val="20"/>
              </w:rPr>
            </w:pPr>
            <w:r w:rsidRPr="003E1B5A">
              <w:rPr>
                <w:rFonts w:cstheme="minorHAnsi"/>
                <w:i/>
                <w:iCs/>
                <w:sz w:val="20"/>
                <w:szCs w:val="20"/>
              </w:rPr>
              <w:t>XYZ Drug</w:t>
            </w:r>
          </w:p>
        </w:tc>
        <w:tc>
          <w:tcPr>
            <w:tcW w:w="1519" w:type="dxa"/>
            <w:shd w:val="clear" w:color="auto" w:fill="D5DCE4" w:themeFill="text2" w:themeFillTint="33"/>
          </w:tcPr>
          <w:p w14:paraId="22F3C03F" w14:textId="77777777" w:rsidR="009A7E39" w:rsidRPr="003E1B5A" w:rsidRDefault="009A7E39" w:rsidP="00D340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E1B5A">
              <w:rPr>
                <w:rFonts w:cstheme="minorHAnsi"/>
                <w:i/>
                <w:iCs/>
                <w:sz w:val="20"/>
                <w:szCs w:val="20"/>
              </w:rPr>
              <w:t>Clinic</w:t>
            </w:r>
          </w:p>
          <w:p w14:paraId="1625FA7B" w14:textId="09F3C200" w:rsidR="009A7E39" w:rsidRPr="003E1B5A" w:rsidRDefault="009A7E39" w:rsidP="00D340AC">
            <w:pPr>
              <w:pStyle w:val="ListParagraph"/>
              <w:numPr>
                <w:ilvl w:val="0"/>
                <w:numId w:val="5"/>
              </w:numPr>
              <w:ind w:left="181" w:hanging="181"/>
              <w:rPr>
                <w:rFonts w:cstheme="minorHAnsi"/>
                <w:i/>
                <w:iCs/>
                <w:sz w:val="20"/>
                <w:szCs w:val="20"/>
              </w:rPr>
            </w:pPr>
            <w:r w:rsidRPr="003E1B5A">
              <w:rPr>
                <w:rFonts w:cstheme="minorHAnsi"/>
                <w:i/>
                <w:iCs/>
                <w:sz w:val="20"/>
                <w:szCs w:val="20"/>
              </w:rPr>
              <w:t>Helping Hands Medical Center</w:t>
            </w:r>
          </w:p>
          <w:p w14:paraId="6D8D6730" w14:textId="1F9EFA7B" w:rsidR="009A7E39" w:rsidRPr="003E1B5A" w:rsidRDefault="009A7E39" w:rsidP="00D340A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5DCE4" w:themeFill="text2" w:themeFillTint="33"/>
          </w:tcPr>
          <w:p w14:paraId="5F04CBFD" w14:textId="51D84CA9" w:rsidR="009A7E39" w:rsidRPr="003E1B5A" w:rsidRDefault="009A7E39" w:rsidP="00D340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E1B5A">
              <w:rPr>
                <w:rFonts w:cstheme="minorHAnsi"/>
                <w:i/>
                <w:iCs/>
                <w:sz w:val="20"/>
                <w:szCs w:val="20"/>
              </w:rPr>
              <w:t>Physical Therap</w:t>
            </w:r>
            <w:r w:rsidR="00616C13" w:rsidRPr="003E1B5A">
              <w:rPr>
                <w:rFonts w:cstheme="minorHAnsi"/>
                <w:i/>
                <w:iCs/>
                <w:sz w:val="20"/>
                <w:szCs w:val="20"/>
              </w:rPr>
              <w:t>y</w:t>
            </w:r>
          </w:p>
          <w:p w14:paraId="3AB191DB" w14:textId="77777777" w:rsidR="009A7E39" w:rsidRPr="003E1B5A" w:rsidRDefault="009A7E39" w:rsidP="00D340AC">
            <w:pPr>
              <w:pStyle w:val="ListParagraph"/>
              <w:numPr>
                <w:ilvl w:val="0"/>
                <w:numId w:val="5"/>
              </w:numPr>
              <w:ind w:left="181" w:hanging="181"/>
              <w:rPr>
                <w:rFonts w:cstheme="minorHAnsi"/>
                <w:i/>
                <w:iCs/>
                <w:sz w:val="20"/>
                <w:szCs w:val="20"/>
              </w:rPr>
            </w:pPr>
            <w:r w:rsidRPr="003E1B5A">
              <w:rPr>
                <w:rFonts w:cstheme="minorHAnsi"/>
                <w:i/>
                <w:iCs/>
                <w:sz w:val="20"/>
                <w:szCs w:val="20"/>
              </w:rPr>
              <w:t>New Start Physical Therapy</w:t>
            </w:r>
          </w:p>
          <w:p w14:paraId="64BC930C" w14:textId="67D0E2EE" w:rsidR="00616C13" w:rsidRPr="003E1B5A" w:rsidRDefault="00616C13" w:rsidP="00D340AC">
            <w:pPr>
              <w:pStyle w:val="ListParagraph"/>
              <w:numPr>
                <w:ilvl w:val="0"/>
                <w:numId w:val="5"/>
              </w:numPr>
              <w:ind w:left="181" w:hanging="181"/>
              <w:rPr>
                <w:rFonts w:cstheme="minorHAnsi"/>
                <w:i/>
                <w:iCs/>
                <w:sz w:val="20"/>
                <w:szCs w:val="20"/>
              </w:rPr>
            </w:pPr>
            <w:r w:rsidRPr="003E1B5A">
              <w:rPr>
                <w:rFonts w:cstheme="minorHAnsi"/>
                <w:i/>
                <w:iCs/>
                <w:sz w:val="20"/>
                <w:szCs w:val="20"/>
              </w:rPr>
              <w:t>Free Physical Therapy</w:t>
            </w:r>
          </w:p>
        </w:tc>
        <w:tc>
          <w:tcPr>
            <w:tcW w:w="1554" w:type="dxa"/>
            <w:shd w:val="clear" w:color="auto" w:fill="D5DCE4" w:themeFill="text2" w:themeFillTint="33"/>
          </w:tcPr>
          <w:p w14:paraId="67F21CBD" w14:textId="77777777" w:rsidR="009A7E39" w:rsidRPr="003E1B5A" w:rsidRDefault="009A7E39" w:rsidP="00D340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E1B5A">
              <w:rPr>
                <w:rFonts w:cstheme="minorHAnsi"/>
                <w:i/>
                <w:iCs/>
                <w:sz w:val="20"/>
                <w:szCs w:val="20"/>
              </w:rPr>
              <w:t>Chiropractor</w:t>
            </w:r>
          </w:p>
          <w:p w14:paraId="1E4A0707" w14:textId="77777777" w:rsidR="009A7E39" w:rsidRPr="003E1B5A" w:rsidRDefault="009A7E39" w:rsidP="00D340AC">
            <w:pPr>
              <w:pStyle w:val="ListParagraph"/>
              <w:numPr>
                <w:ilvl w:val="0"/>
                <w:numId w:val="5"/>
              </w:numPr>
              <w:ind w:left="181" w:hanging="181"/>
              <w:rPr>
                <w:rFonts w:cstheme="minorHAnsi"/>
                <w:i/>
                <w:iCs/>
                <w:sz w:val="20"/>
                <w:szCs w:val="20"/>
              </w:rPr>
            </w:pPr>
            <w:r w:rsidRPr="003E1B5A">
              <w:rPr>
                <w:rFonts w:cstheme="minorHAnsi"/>
                <w:i/>
                <w:iCs/>
                <w:sz w:val="20"/>
                <w:szCs w:val="20"/>
              </w:rPr>
              <w:t xml:space="preserve">Living Free Chiropractic Care </w:t>
            </w:r>
          </w:p>
          <w:p w14:paraId="316221E1" w14:textId="6A0FFB3C" w:rsidR="009A7E39" w:rsidRPr="003E1B5A" w:rsidRDefault="009A7E39" w:rsidP="00D340AC">
            <w:pPr>
              <w:pStyle w:val="ListParagraph"/>
              <w:numPr>
                <w:ilvl w:val="0"/>
                <w:numId w:val="5"/>
              </w:numPr>
              <w:ind w:left="181" w:hanging="181"/>
              <w:rPr>
                <w:rFonts w:cstheme="minorHAnsi"/>
                <w:i/>
                <w:iCs/>
                <w:sz w:val="20"/>
                <w:szCs w:val="20"/>
              </w:rPr>
            </w:pPr>
            <w:r w:rsidRPr="003E1B5A">
              <w:rPr>
                <w:rFonts w:cstheme="minorHAnsi"/>
                <w:i/>
                <w:iCs/>
                <w:sz w:val="20"/>
                <w:szCs w:val="20"/>
              </w:rPr>
              <w:t>Breathe Chiropractic Care</w:t>
            </w:r>
          </w:p>
        </w:tc>
        <w:tc>
          <w:tcPr>
            <w:tcW w:w="1514" w:type="dxa"/>
            <w:shd w:val="clear" w:color="auto" w:fill="D5DCE4" w:themeFill="text2" w:themeFillTint="33"/>
          </w:tcPr>
          <w:p w14:paraId="1CBA8B82" w14:textId="77777777" w:rsidR="009A7E39" w:rsidRPr="003E1B5A" w:rsidRDefault="009A7E39" w:rsidP="00D340A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D5DCE4" w:themeFill="text2" w:themeFillTint="33"/>
          </w:tcPr>
          <w:p w14:paraId="3B86BABE" w14:textId="77777777" w:rsidR="009A7E39" w:rsidRPr="003E1B5A" w:rsidRDefault="009A7E39" w:rsidP="00D340A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D5DCE4" w:themeFill="text2" w:themeFillTint="33"/>
          </w:tcPr>
          <w:p w14:paraId="3AB6CD8F" w14:textId="77777777" w:rsidR="009A7E39" w:rsidRPr="003E1B5A" w:rsidRDefault="009A7E39" w:rsidP="00D340A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11F8CC2E" w14:textId="77777777" w:rsidR="009A7E39" w:rsidRPr="003E1B5A" w:rsidRDefault="009A7E39" w:rsidP="00D340A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1A5853" w:rsidRPr="003E1B5A" w14:paraId="7A70B6CD" w14:textId="6044E397" w:rsidTr="003E1B5A">
        <w:tc>
          <w:tcPr>
            <w:tcW w:w="2682" w:type="dxa"/>
          </w:tcPr>
          <w:p w14:paraId="4FEE0CDF" w14:textId="3AD619D2" w:rsidR="001A5853" w:rsidRPr="003E1B5A" w:rsidRDefault="001A5853" w:rsidP="00D340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1B5A">
              <w:rPr>
                <w:rFonts w:cstheme="minorHAnsi"/>
                <w:b/>
                <w:bCs/>
                <w:sz w:val="20"/>
                <w:szCs w:val="20"/>
              </w:rPr>
              <w:t xml:space="preserve">Individuals with a new opioid prescription or high dosage </w:t>
            </w:r>
            <w:r w:rsidR="009A7E39" w:rsidRPr="003E1B5A">
              <w:rPr>
                <w:rFonts w:cstheme="minorHAnsi"/>
                <w:b/>
                <w:bCs/>
                <w:sz w:val="20"/>
                <w:szCs w:val="20"/>
              </w:rPr>
              <w:t xml:space="preserve">opioid </w:t>
            </w:r>
            <w:r w:rsidRPr="003E1B5A">
              <w:rPr>
                <w:rFonts w:cstheme="minorHAnsi"/>
                <w:b/>
                <w:bCs/>
                <w:sz w:val="20"/>
                <w:szCs w:val="20"/>
              </w:rPr>
              <w:t xml:space="preserve">prescription </w:t>
            </w:r>
          </w:p>
        </w:tc>
        <w:tc>
          <w:tcPr>
            <w:tcW w:w="1520" w:type="dxa"/>
          </w:tcPr>
          <w:p w14:paraId="76D6F411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647185C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E92485C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6821B58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FA948DE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E95E949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33C7DA5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DC03C0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5853" w:rsidRPr="003E1B5A" w14:paraId="1A40FC14" w14:textId="0C88CC2C" w:rsidTr="003E1B5A">
        <w:tc>
          <w:tcPr>
            <w:tcW w:w="2682" w:type="dxa"/>
          </w:tcPr>
          <w:p w14:paraId="5121D6F9" w14:textId="59E8474C" w:rsidR="001A5853" w:rsidRPr="003E1B5A" w:rsidRDefault="001A5853" w:rsidP="00D340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1B5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Recent emergency department visit due to misusing opioids</w:t>
            </w:r>
          </w:p>
        </w:tc>
        <w:tc>
          <w:tcPr>
            <w:tcW w:w="1520" w:type="dxa"/>
          </w:tcPr>
          <w:p w14:paraId="4A0E5B05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F3174F5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D8E96D1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B2AE721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7B5727A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F9CAED0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D45A60D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0D6B47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5853" w:rsidRPr="003E1B5A" w14:paraId="639C3FAE" w14:textId="58D984F1" w:rsidTr="003E1B5A">
        <w:tc>
          <w:tcPr>
            <w:tcW w:w="2682" w:type="dxa"/>
          </w:tcPr>
          <w:p w14:paraId="4A135B24" w14:textId="1B2EF9A6" w:rsidR="001A5853" w:rsidRPr="003E1B5A" w:rsidRDefault="001A5853" w:rsidP="00D340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1B5A">
              <w:rPr>
                <w:rFonts w:cstheme="minorHAnsi"/>
                <w:b/>
                <w:bCs/>
                <w:sz w:val="20"/>
                <w:szCs w:val="20"/>
              </w:rPr>
              <w:t>Individuals receiving treatment for opioid use disorder including methadone, buprenorphine, or naltrexone</w:t>
            </w:r>
          </w:p>
        </w:tc>
        <w:tc>
          <w:tcPr>
            <w:tcW w:w="1520" w:type="dxa"/>
          </w:tcPr>
          <w:p w14:paraId="1A12863F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EC550AA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CC53050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D5EE771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3E6BFE3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4470519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0E2D0AF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CDFF06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5853" w:rsidRPr="003E1B5A" w14:paraId="5226A229" w14:textId="18BD4B1F" w:rsidTr="003E1B5A">
        <w:tc>
          <w:tcPr>
            <w:tcW w:w="2682" w:type="dxa"/>
          </w:tcPr>
          <w:p w14:paraId="7C43DA9D" w14:textId="57BB9971" w:rsidR="001A5853" w:rsidRPr="003E1B5A" w:rsidRDefault="001A5853" w:rsidP="00D340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1B5A">
              <w:rPr>
                <w:rFonts w:cstheme="minorHAnsi"/>
                <w:b/>
                <w:bCs/>
                <w:sz w:val="20"/>
                <w:szCs w:val="20"/>
              </w:rPr>
              <w:t>Recent release from jail or prison</w:t>
            </w:r>
          </w:p>
        </w:tc>
        <w:tc>
          <w:tcPr>
            <w:tcW w:w="1520" w:type="dxa"/>
          </w:tcPr>
          <w:p w14:paraId="5B1C69C6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EDEE4EC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05B2527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740E036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C8FBB84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B697DDA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DAE69D6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F791BF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5853" w:rsidRPr="003E1B5A" w14:paraId="25CC8051" w14:textId="249F09AE" w:rsidTr="003E1B5A">
        <w:tc>
          <w:tcPr>
            <w:tcW w:w="2682" w:type="dxa"/>
          </w:tcPr>
          <w:p w14:paraId="2F27D2BE" w14:textId="695B4C39" w:rsidR="001A5853" w:rsidRPr="003E1B5A" w:rsidRDefault="001A5853" w:rsidP="00D340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1B5A">
              <w:rPr>
                <w:rFonts w:cstheme="minorHAnsi"/>
                <w:b/>
                <w:bCs/>
                <w:sz w:val="20"/>
                <w:szCs w:val="20"/>
              </w:rPr>
              <w:t>Recent release from a detoxification program</w:t>
            </w:r>
          </w:p>
        </w:tc>
        <w:tc>
          <w:tcPr>
            <w:tcW w:w="1520" w:type="dxa"/>
          </w:tcPr>
          <w:p w14:paraId="2695120E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E8FB0D5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C964C6F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3DE520B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D55E799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FB7CE68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B1734F7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432205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5853" w:rsidRPr="003E1B5A" w14:paraId="4E62470D" w14:textId="1E7CCA13" w:rsidTr="003E1B5A">
        <w:tc>
          <w:tcPr>
            <w:tcW w:w="2682" w:type="dxa"/>
          </w:tcPr>
          <w:p w14:paraId="31636D3B" w14:textId="75D6E682" w:rsidR="001A5853" w:rsidRPr="003E1B5A" w:rsidRDefault="001A5853" w:rsidP="00D340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1B5A">
              <w:rPr>
                <w:rFonts w:cstheme="minorHAnsi"/>
                <w:b/>
                <w:bCs/>
                <w:sz w:val="20"/>
                <w:szCs w:val="20"/>
              </w:rPr>
              <w:t xml:space="preserve">Recent release from a residential substance </w:t>
            </w:r>
            <w:proofErr w:type="gramStart"/>
            <w:r w:rsidRPr="003E1B5A">
              <w:rPr>
                <w:rFonts w:cstheme="minorHAnsi"/>
                <w:b/>
                <w:bCs/>
                <w:sz w:val="20"/>
                <w:szCs w:val="20"/>
              </w:rPr>
              <w:t>use</w:t>
            </w:r>
            <w:proofErr w:type="gramEnd"/>
            <w:r w:rsidRPr="003E1B5A">
              <w:rPr>
                <w:rFonts w:cstheme="minorHAnsi"/>
                <w:b/>
                <w:bCs/>
                <w:sz w:val="20"/>
                <w:szCs w:val="20"/>
              </w:rPr>
              <w:t xml:space="preserve"> disorder treatment program</w:t>
            </w:r>
          </w:p>
        </w:tc>
        <w:tc>
          <w:tcPr>
            <w:tcW w:w="1520" w:type="dxa"/>
          </w:tcPr>
          <w:p w14:paraId="6BA946C1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64ED4E0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5178959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AB4E9DA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486C0D6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B454052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AB75596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60ED7B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5853" w:rsidRPr="003E1B5A" w14:paraId="343CC28A" w14:textId="05835277" w:rsidTr="003E1B5A">
        <w:tc>
          <w:tcPr>
            <w:tcW w:w="2682" w:type="dxa"/>
          </w:tcPr>
          <w:p w14:paraId="2B4C96AA" w14:textId="0C4ABA07" w:rsidR="001A5853" w:rsidRPr="003E1B5A" w:rsidRDefault="001A5853" w:rsidP="00D340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1B5A">
              <w:rPr>
                <w:rFonts w:cstheme="minorHAnsi"/>
                <w:b/>
                <w:bCs/>
                <w:sz w:val="20"/>
                <w:szCs w:val="20"/>
              </w:rPr>
              <w:t>Individuals experiencing homelessness</w:t>
            </w:r>
          </w:p>
        </w:tc>
        <w:tc>
          <w:tcPr>
            <w:tcW w:w="1520" w:type="dxa"/>
          </w:tcPr>
          <w:p w14:paraId="6B483A4F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F1A3B39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C1D18C1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D5F6D2E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3DCAB82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5E76262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8DF7896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FF5D59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5853" w:rsidRPr="003E1B5A" w14:paraId="0930EEFC" w14:textId="74ACE90F" w:rsidTr="003E1B5A">
        <w:tc>
          <w:tcPr>
            <w:tcW w:w="2682" w:type="dxa"/>
          </w:tcPr>
          <w:p w14:paraId="19FFE640" w14:textId="108A8700" w:rsidR="001A5853" w:rsidRPr="003E1B5A" w:rsidRDefault="001A5853" w:rsidP="00D340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1B5A">
              <w:rPr>
                <w:rFonts w:cstheme="minorHAnsi"/>
                <w:b/>
                <w:bCs/>
                <w:sz w:val="20"/>
                <w:szCs w:val="20"/>
              </w:rPr>
              <w:t>Individuals injecting opioids</w:t>
            </w:r>
          </w:p>
        </w:tc>
        <w:tc>
          <w:tcPr>
            <w:tcW w:w="1520" w:type="dxa"/>
          </w:tcPr>
          <w:p w14:paraId="77E55336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F30D939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06E3F5C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AC435E6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C3AC757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85BDE35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25FD471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75DA77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5853" w:rsidRPr="003E1B5A" w14:paraId="3EF8233B" w14:textId="77777777" w:rsidTr="003E1B5A">
        <w:tc>
          <w:tcPr>
            <w:tcW w:w="2682" w:type="dxa"/>
          </w:tcPr>
          <w:p w14:paraId="13E84B5B" w14:textId="4FE4DBA7" w:rsidR="001A5853" w:rsidRPr="003E1B5A" w:rsidRDefault="001A5853" w:rsidP="00D340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1B5A">
              <w:rPr>
                <w:rFonts w:cstheme="minorHAnsi"/>
                <w:b/>
                <w:bCs/>
                <w:sz w:val="20"/>
                <w:szCs w:val="20"/>
              </w:rPr>
              <w:t>Individuals participating in outpatient treatment</w:t>
            </w:r>
          </w:p>
        </w:tc>
        <w:tc>
          <w:tcPr>
            <w:tcW w:w="1520" w:type="dxa"/>
          </w:tcPr>
          <w:p w14:paraId="519F9ADA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3049142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14578AE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1336DAC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D033DBF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0648F32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CD63D97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05AE2F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5853" w:rsidRPr="003E1B5A" w14:paraId="4A4A8FB2" w14:textId="77777777" w:rsidTr="003E1B5A">
        <w:tc>
          <w:tcPr>
            <w:tcW w:w="2682" w:type="dxa"/>
          </w:tcPr>
          <w:p w14:paraId="0CE577A0" w14:textId="19CB67F1" w:rsidR="001A5853" w:rsidRPr="003E1B5A" w:rsidRDefault="001A5853" w:rsidP="00D340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1B5A">
              <w:rPr>
                <w:rFonts w:cstheme="minorHAnsi"/>
                <w:b/>
                <w:bCs/>
                <w:sz w:val="20"/>
                <w:szCs w:val="20"/>
              </w:rPr>
              <w:t xml:space="preserve">Individuals with a mental health or substance use disorder diagnosis </w:t>
            </w:r>
          </w:p>
        </w:tc>
        <w:tc>
          <w:tcPr>
            <w:tcW w:w="1520" w:type="dxa"/>
          </w:tcPr>
          <w:p w14:paraId="5A2AE5C1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ABCF288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DB127F0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0562EE8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552328D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D6A34DF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E7B2D31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81BD5D" w14:textId="77777777" w:rsidR="001A5853" w:rsidRPr="003E1B5A" w:rsidRDefault="001A585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585C" w:rsidRPr="003E1B5A" w14:paraId="6A91A963" w14:textId="77777777" w:rsidTr="003E1B5A">
        <w:tc>
          <w:tcPr>
            <w:tcW w:w="2682" w:type="dxa"/>
          </w:tcPr>
          <w:p w14:paraId="2B46A76B" w14:textId="040D7413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0918312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95E2326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B77724D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068B370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BB8A3C1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56F1BAD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285795D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8DC37F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585C" w:rsidRPr="003E1B5A" w14:paraId="3275E5C3" w14:textId="77777777" w:rsidTr="003E1B5A">
        <w:tc>
          <w:tcPr>
            <w:tcW w:w="2682" w:type="dxa"/>
          </w:tcPr>
          <w:p w14:paraId="6765AA63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2469445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8B30205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6614351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C6081E6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D64179D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3EAD1AE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27ACC90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068DAC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585C" w:rsidRPr="003E1B5A" w14:paraId="63D04D1E" w14:textId="77777777" w:rsidTr="003E1B5A">
        <w:tc>
          <w:tcPr>
            <w:tcW w:w="2682" w:type="dxa"/>
          </w:tcPr>
          <w:p w14:paraId="00E6B1D4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D40CE1C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A2FD593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8213FBC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E96CA86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9E47A37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D31780E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DD79676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B423DA" w14:textId="77777777" w:rsidR="00A0585C" w:rsidRPr="003E1B5A" w:rsidRDefault="00A0585C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73080B" w14:textId="237F4055" w:rsidR="002702FE" w:rsidRDefault="002702FE" w:rsidP="00D340AC">
      <w:pPr>
        <w:shd w:val="clear" w:color="auto" w:fill="FFFFFF"/>
        <w:spacing w:before="150" w:after="0" w:line="240" w:lineRule="auto"/>
        <w:textAlignment w:val="baseline"/>
        <w:rPr>
          <w:rFonts w:eastAsia="Times New Roman" w:cstheme="minorHAnsi"/>
          <w:color w:val="333333"/>
          <w:spacing w:val="-6"/>
        </w:rPr>
      </w:pPr>
    </w:p>
    <w:p w14:paraId="33F9B1CB" w14:textId="77777777" w:rsidR="002C3FA1" w:rsidRPr="002C3FA1" w:rsidRDefault="002C3FA1" w:rsidP="00D340AC">
      <w:pPr>
        <w:shd w:val="clear" w:color="auto" w:fill="FFFFFF"/>
        <w:spacing w:before="150" w:after="0" w:line="240" w:lineRule="auto"/>
        <w:textAlignment w:val="baseline"/>
        <w:rPr>
          <w:rFonts w:eastAsia="Times New Roman" w:cstheme="minorHAnsi"/>
          <w:color w:val="333333"/>
          <w:spacing w:val="-6"/>
        </w:rPr>
      </w:pPr>
    </w:p>
    <w:p w14:paraId="40C6B137" w14:textId="77777777" w:rsidR="00D340AC" w:rsidRDefault="00D340AC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u w:val="single"/>
        </w:rPr>
      </w:pPr>
      <w:r>
        <w:rPr>
          <w:rFonts w:eastAsia="Times New Roman"/>
        </w:rPr>
        <w:br w:type="page"/>
      </w:r>
    </w:p>
    <w:p w14:paraId="2879EC87" w14:textId="0D725329" w:rsidR="00B54D15" w:rsidRDefault="00B54D15" w:rsidP="00D340AC">
      <w:pPr>
        <w:pStyle w:val="Heading1"/>
        <w:spacing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Step 3: Identify </w:t>
      </w:r>
      <w:r w:rsidR="003F09B2">
        <w:rPr>
          <w:rFonts w:eastAsia="Times New Roman"/>
        </w:rPr>
        <w:t>C</w:t>
      </w:r>
      <w:r>
        <w:rPr>
          <w:rFonts w:eastAsia="Times New Roman"/>
        </w:rPr>
        <w:t xml:space="preserve">urrent </w:t>
      </w:r>
      <w:r w:rsidR="003F09B2">
        <w:rPr>
          <w:rFonts w:eastAsia="Times New Roman"/>
        </w:rPr>
        <w:t>D</w:t>
      </w:r>
      <w:r w:rsidR="001A5853">
        <w:rPr>
          <w:rFonts w:eastAsia="Times New Roman"/>
        </w:rPr>
        <w:t>istribution</w:t>
      </w:r>
      <w:r>
        <w:rPr>
          <w:rFonts w:eastAsia="Times New Roman"/>
        </w:rPr>
        <w:t xml:space="preserve"> </w:t>
      </w:r>
      <w:r w:rsidR="003F09B2">
        <w:rPr>
          <w:rFonts w:eastAsia="Times New Roman"/>
        </w:rPr>
        <w:t>E</w:t>
      </w:r>
      <w:r>
        <w:rPr>
          <w:rFonts w:eastAsia="Times New Roman"/>
        </w:rPr>
        <w:t xml:space="preserve">fforts and </w:t>
      </w:r>
      <w:r w:rsidR="003F09B2">
        <w:rPr>
          <w:rFonts w:eastAsia="Times New Roman"/>
        </w:rPr>
        <w:t>P</w:t>
      </w:r>
      <w:r>
        <w:rPr>
          <w:rFonts w:eastAsia="Times New Roman"/>
        </w:rPr>
        <w:t xml:space="preserve">lans to </w:t>
      </w:r>
      <w:r w:rsidR="003F09B2">
        <w:rPr>
          <w:rFonts w:eastAsia="Times New Roman"/>
        </w:rPr>
        <w:t>C</w:t>
      </w:r>
      <w:r>
        <w:rPr>
          <w:rFonts w:eastAsia="Times New Roman"/>
        </w:rPr>
        <w:t xml:space="preserve">ontinue to </w:t>
      </w:r>
      <w:r w:rsidR="003F09B2">
        <w:rPr>
          <w:rFonts w:eastAsia="Times New Roman"/>
        </w:rPr>
        <w:t>B</w:t>
      </w:r>
      <w:r>
        <w:rPr>
          <w:rFonts w:eastAsia="Times New Roman"/>
        </w:rPr>
        <w:t xml:space="preserve">egin </w:t>
      </w:r>
      <w:r w:rsidR="003F09B2">
        <w:rPr>
          <w:rFonts w:eastAsia="Times New Roman"/>
        </w:rPr>
        <w:t>D</w:t>
      </w:r>
      <w:r w:rsidR="001A5853">
        <w:rPr>
          <w:rFonts w:eastAsia="Times New Roman"/>
        </w:rPr>
        <w:t>istribution</w:t>
      </w:r>
      <w:r>
        <w:rPr>
          <w:rFonts w:eastAsia="Times New Roman"/>
        </w:rPr>
        <w:t xml:space="preserve">_________________ </w:t>
      </w:r>
    </w:p>
    <w:p w14:paraId="098777DA" w14:textId="0E52BC0C" w:rsidR="001A5853" w:rsidRDefault="001A5853" w:rsidP="00D340AC">
      <w:pPr>
        <w:spacing w:line="240" w:lineRule="auto"/>
      </w:pPr>
      <w:r>
        <w:t xml:space="preserve">Now </w:t>
      </w:r>
      <w:proofErr w:type="gramStart"/>
      <w:r>
        <w:t>that common touchpoints</w:t>
      </w:r>
      <w:proofErr w:type="gramEnd"/>
      <w:r>
        <w:t xml:space="preserve"> have been identified, </w:t>
      </w:r>
      <w:r w:rsidR="00667C7E">
        <w:t>the next step is to</w:t>
      </w:r>
      <w:r>
        <w:t xml:space="preserve"> assess if naloxone distribution is happening at those touchpoints. If naloxone distribution is happening, what can be done to continue efforts and increase distribution</w:t>
      </w:r>
      <w:r w:rsidR="004D1568">
        <w:t>? I</w:t>
      </w:r>
      <w:r>
        <w:t xml:space="preserve">f distribution is not occurring at a touchpoint, how can distribution begin to happen? Are there barriers to distribution at touchpoint? </w:t>
      </w:r>
    </w:p>
    <w:p w14:paraId="13A30499" w14:textId="77777777" w:rsidR="00667C7E" w:rsidRDefault="004D1568" w:rsidP="00D340AC">
      <w:pPr>
        <w:spacing w:after="0" w:line="240" w:lineRule="auto"/>
      </w:pPr>
      <w:r w:rsidRPr="004D1568">
        <w:rPr>
          <w:b/>
          <w:bCs/>
          <w:sz w:val="24"/>
          <w:szCs w:val="24"/>
        </w:rPr>
        <w:t>INSTRUCTIONS:</w:t>
      </w:r>
    </w:p>
    <w:p w14:paraId="7F40AB3A" w14:textId="77777777" w:rsidR="00667C7E" w:rsidRDefault="00667C7E" w:rsidP="00D340AC">
      <w:pPr>
        <w:pStyle w:val="ListParagraph"/>
        <w:numPr>
          <w:ilvl w:val="0"/>
          <w:numId w:val="6"/>
        </w:numPr>
        <w:spacing w:line="240" w:lineRule="auto"/>
      </w:pPr>
      <w:r>
        <w:t>L</w:t>
      </w:r>
      <w:r w:rsidR="00B36DF8">
        <w:t xml:space="preserve">ist all </w:t>
      </w:r>
      <w:r>
        <w:t xml:space="preserve">specific </w:t>
      </w:r>
      <w:r w:rsidR="00B36DF8">
        <w:t xml:space="preserve">touchpoints from </w:t>
      </w:r>
      <w:r>
        <w:t>S</w:t>
      </w:r>
      <w:r w:rsidR="00B36DF8">
        <w:t>tep 2.</w:t>
      </w:r>
    </w:p>
    <w:p w14:paraId="357515DD" w14:textId="2625B0E2" w:rsidR="00667C7E" w:rsidRDefault="00C26EB4" w:rsidP="00D340AC">
      <w:pPr>
        <w:pStyle w:val="ListParagraph"/>
        <w:numPr>
          <w:ilvl w:val="0"/>
          <w:numId w:val="6"/>
        </w:numPr>
        <w:spacing w:line="240" w:lineRule="auto"/>
      </w:pPr>
      <w:r>
        <w:t>I</w:t>
      </w:r>
      <w:r w:rsidR="00667C7E">
        <w:t>dentify if</w:t>
      </w:r>
      <w:r>
        <w:t xml:space="preserve"> each touchpoint currently receives naloxone from you. </w:t>
      </w:r>
    </w:p>
    <w:p w14:paraId="38872E86" w14:textId="3EB2292C" w:rsidR="00667C7E" w:rsidRDefault="00667C7E" w:rsidP="00D340AC">
      <w:pPr>
        <w:pStyle w:val="ListParagraph"/>
        <w:numPr>
          <w:ilvl w:val="0"/>
          <w:numId w:val="6"/>
        </w:numPr>
        <w:spacing w:line="240" w:lineRule="auto"/>
      </w:pPr>
      <w:r>
        <w:t xml:space="preserve">Identify if </w:t>
      </w:r>
      <w:r w:rsidR="00C26EB4">
        <w:t>each touchpoint</w:t>
      </w:r>
      <w:r>
        <w:t xml:space="preserve"> </w:t>
      </w:r>
      <w:r w:rsidR="0012756C">
        <w:t xml:space="preserve">uses the </w:t>
      </w:r>
      <w:r>
        <w:t xml:space="preserve">naloxone </w:t>
      </w:r>
      <w:r w:rsidR="0012756C">
        <w:t xml:space="preserve">provided from you </w:t>
      </w:r>
      <w:r>
        <w:t>to</w:t>
      </w:r>
      <w:r w:rsidR="00C26EB4">
        <w:t xml:space="preserve"> further distribute</w:t>
      </w:r>
      <w:r w:rsidR="0012756C">
        <w:t xml:space="preserve"> to </w:t>
      </w:r>
      <w:r>
        <w:t>individuals</w:t>
      </w:r>
      <w:r w:rsidR="0012756C">
        <w:t xml:space="preserve">. </w:t>
      </w:r>
    </w:p>
    <w:p w14:paraId="728DC7F4" w14:textId="3396E6F6" w:rsidR="00B36DF8" w:rsidRPr="00B36DF8" w:rsidRDefault="00667C7E" w:rsidP="00D340AC">
      <w:pPr>
        <w:pStyle w:val="ListParagraph"/>
        <w:numPr>
          <w:ilvl w:val="0"/>
          <w:numId w:val="6"/>
        </w:numPr>
        <w:spacing w:line="240" w:lineRule="auto"/>
      </w:pPr>
      <w:r>
        <w:t>Determine plans for naloxone distribute</w:t>
      </w:r>
      <w:r w:rsidR="00C26EB4">
        <w:t xml:space="preserve"> for each touchpoint</w:t>
      </w:r>
      <w:r>
        <w:t>.</w:t>
      </w:r>
      <w:r w:rsidR="00C26EB4">
        <w:t xml:space="preserve"> </w:t>
      </w:r>
      <w:r>
        <w:t xml:space="preserve">If you already providing naloxone, what can be done to continue or enhance efforts. If you are not providing naloxone, what </w:t>
      </w:r>
      <w:r w:rsidR="0012756C">
        <w:t>are the plans to get naloxone to this touchpoint. Barriers should be included i</w:t>
      </w:r>
      <w:r w:rsidR="00C26EB4">
        <w:t>f</w:t>
      </w:r>
      <w:r w:rsidR="0012756C">
        <w:t xml:space="preserve"> applicable. </w:t>
      </w:r>
      <w: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706"/>
        <w:gridCol w:w="1267"/>
        <w:gridCol w:w="1308"/>
        <w:gridCol w:w="9114"/>
      </w:tblGrid>
      <w:tr w:rsidR="00F12F83" w:rsidRPr="00D340AC" w14:paraId="65FCF803" w14:textId="77777777" w:rsidTr="00D340AC">
        <w:tc>
          <w:tcPr>
            <w:tcW w:w="2706" w:type="dxa"/>
            <w:shd w:val="clear" w:color="auto" w:fill="44546A" w:themeFill="text2"/>
          </w:tcPr>
          <w:p w14:paraId="2ABAA63B" w14:textId="27512D89" w:rsidR="00F12F83" w:rsidRPr="00D340AC" w:rsidRDefault="00F12F83" w:rsidP="00D340AC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340A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Touchpoint</w:t>
            </w:r>
          </w:p>
        </w:tc>
        <w:tc>
          <w:tcPr>
            <w:tcW w:w="1267" w:type="dxa"/>
            <w:shd w:val="clear" w:color="auto" w:fill="44546A" w:themeFill="text2"/>
          </w:tcPr>
          <w:p w14:paraId="4B1F7A2D" w14:textId="5738B2EE" w:rsidR="00F12F83" w:rsidRPr="00D340AC" w:rsidRDefault="00F12F83" w:rsidP="00D340AC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340A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Is this touchpoint receiving Naloxone currently?</w:t>
            </w:r>
          </w:p>
          <w:p w14:paraId="5587EF63" w14:textId="597A8CF7" w:rsidR="00F12F83" w:rsidRPr="00D340AC" w:rsidRDefault="00F12F83" w:rsidP="00D340AC">
            <w:pPr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D340AC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Yes or </w:t>
            </w:r>
            <w:proofErr w:type="gramStart"/>
            <w:r w:rsidRPr="00D340AC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1308" w:type="dxa"/>
            <w:shd w:val="clear" w:color="auto" w:fill="44546A" w:themeFill="text2"/>
          </w:tcPr>
          <w:p w14:paraId="152DB836" w14:textId="09A34272" w:rsidR="00F12F83" w:rsidRPr="00D340AC" w:rsidRDefault="00F12F83" w:rsidP="00D340AC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340A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Does this touchpoint distribute to </w:t>
            </w:r>
            <w:r w:rsidR="0012756C" w:rsidRPr="00D340A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individuals?</w:t>
            </w:r>
            <w:r w:rsidRPr="00D340A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4B16D442" w14:textId="26FCAD77" w:rsidR="00F12F83" w:rsidRPr="00D340AC" w:rsidRDefault="00F12F83" w:rsidP="00D340AC">
            <w:pPr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D340AC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Yes/No/NA</w:t>
            </w:r>
          </w:p>
        </w:tc>
        <w:tc>
          <w:tcPr>
            <w:tcW w:w="9114" w:type="dxa"/>
            <w:shd w:val="clear" w:color="auto" w:fill="44546A" w:themeFill="text2"/>
          </w:tcPr>
          <w:p w14:paraId="5AF78D84" w14:textId="7CD296CD" w:rsidR="00F12F83" w:rsidRPr="00D340AC" w:rsidRDefault="00F12F83" w:rsidP="00D340AC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D340A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Distribution plans for this touchpoint</w:t>
            </w:r>
            <w:r w:rsidR="00605052" w:rsidRPr="00D340A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or barriers</w:t>
            </w:r>
            <w:r w:rsidRPr="00D340A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340AC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(needs to be completed for all touch points) </w:t>
            </w:r>
          </w:p>
        </w:tc>
      </w:tr>
      <w:tr w:rsidR="00F12F83" w:rsidRPr="00D340AC" w14:paraId="7FB2B555" w14:textId="77777777" w:rsidTr="00D340AC">
        <w:tc>
          <w:tcPr>
            <w:tcW w:w="2706" w:type="dxa"/>
            <w:shd w:val="clear" w:color="auto" w:fill="D5DCE4" w:themeFill="text2" w:themeFillTint="33"/>
          </w:tcPr>
          <w:p w14:paraId="34C37CFB" w14:textId="1F746095" w:rsidR="00F12F83" w:rsidRPr="00D340AC" w:rsidRDefault="00616C13" w:rsidP="00D340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340AC">
              <w:rPr>
                <w:rFonts w:cstheme="minorHAnsi"/>
                <w:i/>
                <w:iCs/>
                <w:sz w:val="20"/>
                <w:szCs w:val="20"/>
              </w:rPr>
              <w:t>Example: ABC Drug</w:t>
            </w:r>
          </w:p>
        </w:tc>
        <w:tc>
          <w:tcPr>
            <w:tcW w:w="1267" w:type="dxa"/>
            <w:shd w:val="clear" w:color="auto" w:fill="D5DCE4" w:themeFill="text2" w:themeFillTint="33"/>
          </w:tcPr>
          <w:p w14:paraId="4A9E869E" w14:textId="0FC65B85" w:rsidR="00F12F83" w:rsidRPr="00D340AC" w:rsidRDefault="00616C13" w:rsidP="00D340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340AC">
              <w:rPr>
                <w:rFonts w:cstheme="minorHAnsi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308" w:type="dxa"/>
            <w:shd w:val="clear" w:color="auto" w:fill="D5DCE4" w:themeFill="text2" w:themeFillTint="33"/>
          </w:tcPr>
          <w:p w14:paraId="4E3DBCFA" w14:textId="5B67F8E7" w:rsidR="00F12F83" w:rsidRPr="00D340AC" w:rsidRDefault="00616C13" w:rsidP="00D340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340AC">
              <w:rPr>
                <w:rFonts w:cstheme="minorHAnsi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9114" w:type="dxa"/>
            <w:shd w:val="clear" w:color="auto" w:fill="D5DCE4" w:themeFill="text2" w:themeFillTint="33"/>
          </w:tcPr>
          <w:p w14:paraId="3E9F48A5" w14:textId="40F992DE" w:rsidR="00F12F83" w:rsidRPr="00D340AC" w:rsidRDefault="00616C13" w:rsidP="00D340A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340AC">
              <w:rPr>
                <w:rFonts w:cstheme="minorHAnsi"/>
                <w:i/>
                <w:iCs/>
                <w:sz w:val="20"/>
                <w:szCs w:val="20"/>
              </w:rPr>
              <w:t xml:space="preserve">Continue to work with Matt (owner, pharmacist) to ensure naloxone is provided to this pharmacy </w:t>
            </w:r>
          </w:p>
        </w:tc>
      </w:tr>
      <w:tr w:rsidR="00F12F83" w:rsidRPr="00D340AC" w14:paraId="2DC4BB3F" w14:textId="77777777" w:rsidTr="00605052">
        <w:tc>
          <w:tcPr>
            <w:tcW w:w="2706" w:type="dxa"/>
          </w:tcPr>
          <w:p w14:paraId="05E38474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45D1250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A75125C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4" w:type="dxa"/>
          </w:tcPr>
          <w:p w14:paraId="01943513" w14:textId="31879BE9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2F83" w:rsidRPr="00D340AC" w14:paraId="7C7338B0" w14:textId="77777777" w:rsidTr="00605052">
        <w:tc>
          <w:tcPr>
            <w:tcW w:w="2706" w:type="dxa"/>
          </w:tcPr>
          <w:p w14:paraId="6F503335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72C95CFE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A8730E0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4" w:type="dxa"/>
          </w:tcPr>
          <w:p w14:paraId="320171B0" w14:textId="384E2FA9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2F83" w:rsidRPr="00D340AC" w14:paraId="7EBCB271" w14:textId="77777777" w:rsidTr="00605052">
        <w:tc>
          <w:tcPr>
            <w:tcW w:w="2706" w:type="dxa"/>
          </w:tcPr>
          <w:p w14:paraId="6B52AA47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D5B46D3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ED37C65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4" w:type="dxa"/>
          </w:tcPr>
          <w:p w14:paraId="11B8EF30" w14:textId="1F6AC9FC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2F83" w:rsidRPr="00D340AC" w14:paraId="730E9AB1" w14:textId="77777777" w:rsidTr="00605052">
        <w:tc>
          <w:tcPr>
            <w:tcW w:w="2706" w:type="dxa"/>
          </w:tcPr>
          <w:p w14:paraId="2816871F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034A83A9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A4B6D0A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4" w:type="dxa"/>
          </w:tcPr>
          <w:p w14:paraId="5CA9A43D" w14:textId="72582334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2F83" w:rsidRPr="00D340AC" w14:paraId="0FA3AFA5" w14:textId="77777777" w:rsidTr="00605052">
        <w:tc>
          <w:tcPr>
            <w:tcW w:w="2706" w:type="dxa"/>
          </w:tcPr>
          <w:p w14:paraId="125163AD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769A290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6CCEE2E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4" w:type="dxa"/>
          </w:tcPr>
          <w:p w14:paraId="0A8E496E" w14:textId="7AA2E8E1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2F83" w:rsidRPr="00D340AC" w14:paraId="605DD685" w14:textId="77777777" w:rsidTr="00605052">
        <w:tc>
          <w:tcPr>
            <w:tcW w:w="2706" w:type="dxa"/>
          </w:tcPr>
          <w:p w14:paraId="159606A4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7896FCF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86325C0" w14:textId="7777777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14" w:type="dxa"/>
          </w:tcPr>
          <w:p w14:paraId="2E9334D0" w14:textId="0EDA5107" w:rsidR="00F12F83" w:rsidRPr="00D340AC" w:rsidRDefault="00F12F83" w:rsidP="00D340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D32BB4" w14:textId="148A6638" w:rsidR="007A2CD9" w:rsidRDefault="007A2CD9" w:rsidP="00D340AC">
      <w:pPr>
        <w:spacing w:line="240" w:lineRule="auto"/>
      </w:pPr>
    </w:p>
    <w:p w14:paraId="29F8A688" w14:textId="77777777" w:rsidR="00D340AC" w:rsidRDefault="00D340A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u w:val="single"/>
        </w:rPr>
      </w:pPr>
      <w:r>
        <w:br w:type="page"/>
      </w:r>
    </w:p>
    <w:p w14:paraId="1C802C31" w14:textId="6565D9F7" w:rsidR="00B36DF8" w:rsidRDefault="00B36DF8" w:rsidP="00D340AC">
      <w:pPr>
        <w:pStyle w:val="Heading1"/>
        <w:spacing w:line="240" w:lineRule="auto"/>
      </w:pPr>
      <w:r>
        <w:lastRenderedPageBreak/>
        <w:t xml:space="preserve">Step </w:t>
      </w:r>
      <w:r w:rsidR="00ED7BF1">
        <w:t>4</w:t>
      </w:r>
      <w:r>
        <w:t xml:space="preserve">: Final </w:t>
      </w:r>
      <w:r w:rsidR="00F55F5E">
        <w:t>D</w:t>
      </w:r>
      <w:r w:rsidR="001A5853">
        <w:t>istribution</w:t>
      </w:r>
      <w:r>
        <w:t xml:space="preserve"> </w:t>
      </w:r>
      <w:r w:rsidR="00F55F5E">
        <w:t>P</w:t>
      </w:r>
      <w:r>
        <w:t>lan</w:t>
      </w:r>
    </w:p>
    <w:p w14:paraId="06CAC56E" w14:textId="49E0DE13" w:rsidR="00A074C9" w:rsidRPr="003E1B5A" w:rsidRDefault="00A074C9" w:rsidP="00870A40">
      <w:pPr>
        <w:spacing w:after="0" w:line="240" w:lineRule="auto"/>
        <w:rPr>
          <w:sz w:val="24"/>
          <w:szCs w:val="24"/>
        </w:rPr>
      </w:pPr>
      <w:r w:rsidRPr="003E1B5A">
        <w:rPr>
          <w:sz w:val="24"/>
          <w:szCs w:val="24"/>
        </w:rPr>
        <w:t xml:space="preserve">These final tables will put together the previous steps into a distribution plan. This plan should be regularly reviewed and revised as needed to guide community naloxone distribution efforts. </w:t>
      </w:r>
    </w:p>
    <w:p w14:paraId="41F1E595" w14:textId="77777777" w:rsidR="00A074C9" w:rsidRDefault="00A074C9" w:rsidP="00870A40">
      <w:pPr>
        <w:spacing w:after="0" w:line="240" w:lineRule="auto"/>
        <w:rPr>
          <w:b/>
          <w:bCs/>
          <w:sz w:val="24"/>
          <w:szCs w:val="24"/>
        </w:rPr>
      </w:pPr>
    </w:p>
    <w:p w14:paraId="513DD921" w14:textId="52F7C844" w:rsidR="00870A40" w:rsidRDefault="00870A40" w:rsidP="00870A40">
      <w:pPr>
        <w:spacing w:after="0" w:line="240" w:lineRule="auto"/>
        <w:rPr>
          <w:b/>
          <w:bCs/>
          <w:sz w:val="24"/>
          <w:szCs w:val="24"/>
        </w:rPr>
      </w:pPr>
      <w:r w:rsidRPr="004D1568">
        <w:rPr>
          <w:b/>
          <w:bCs/>
          <w:sz w:val="24"/>
          <w:szCs w:val="24"/>
        </w:rPr>
        <w:t>INSTRUCTIONS:</w:t>
      </w:r>
    </w:p>
    <w:p w14:paraId="71974883" w14:textId="6339EAEE" w:rsidR="00A074C9" w:rsidRDefault="00A074C9" w:rsidP="00A074C9">
      <w:pPr>
        <w:pStyle w:val="ListParagraph"/>
        <w:numPr>
          <w:ilvl w:val="0"/>
          <w:numId w:val="7"/>
        </w:numPr>
        <w:spacing w:line="240" w:lineRule="auto"/>
      </w:pPr>
      <w:r>
        <w:t>List all specific touchpoints from Step 3 that need naloxone distribution.</w:t>
      </w:r>
    </w:p>
    <w:p w14:paraId="50B7CE2E" w14:textId="02183524" w:rsidR="00A074C9" w:rsidRDefault="00A074C9" w:rsidP="00A074C9">
      <w:pPr>
        <w:pStyle w:val="ListParagraph"/>
        <w:numPr>
          <w:ilvl w:val="0"/>
          <w:numId w:val="7"/>
        </w:numPr>
        <w:spacing w:line="240" w:lineRule="auto"/>
      </w:pPr>
      <w:r>
        <w:t>Identify the quantity of naloxone to be distributed to each touchpoint</w:t>
      </w:r>
    </w:p>
    <w:p w14:paraId="75BB69CF" w14:textId="47CD0596" w:rsidR="00A074C9" w:rsidRDefault="00A074C9" w:rsidP="00A074C9">
      <w:pPr>
        <w:pStyle w:val="ListParagraph"/>
        <w:numPr>
          <w:ilvl w:val="0"/>
          <w:numId w:val="7"/>
        </w:numPr>
        <w:spacing w:line="240" w:lineRule="auto"/>
      </w:pPr>
      <w:r>
        <w:t xml:space="preserve">Describe plans for ensuring naloxone remains available at this touchpoint. </w:t>
      </w:r>
    </w:p>
    <w:tbl>
      <w:tblPr>
        <w:tblStyle w:val="TableGrid"/>
        <w:tblW w:w="13981" w:type="dxa"/>
        <w:tblLook w:val="04A0" w:firstRow="1" w:lastRow="0" w:firstColumn="1" w:lastColumn="0" w:noHBand="0" w:noVBand="1"/>
      </w:tblPr>
      <w:tblGrid>
        <w:gridCol w:w="2785"/>
        <w:gridCol w:w="1440"/>
        <w:gridCol w:w="1260"/>
        <w:gridCol w:w="8496"/>
      </w:tblGrid>
      <w:tr w:rsidR="00A074C9" w:rsidRPr="00D340AC" w14:paraId="249A93BA" w14:textId="459B3360" w:rsidTr="00A074C9">
        <w:tc>
          <w:tcPr>
            <w:tcW w:w="2785" w:type="dxa"/>
            <w:shd w:val="clear" w:color="auto" w:fill="44546A" w:themeFill="text2"/>
          </w:tcPr>
          <w:p w14:paraId="6DD71EAB" w14:textId="04D68BB2" w:rsidR="00A074C9" w:rsidRPr="00D340AC" w:rsidRDefault="00A074C9" w:rsidP="00D340AC">
            <w:pPr>
              <w:rPr>
                <w:color w:val="FFFFFF" w:themeColor="background1"/>
                <w:sz w:val="20"/>
                <w:szCs w:val="20"/>
              </w:rPr>
            </w:pPr>
            <w:r w:rsidRPr="00D340AC">
              <w:rPr>
                <w:color w:val="FFFFFF" w:themeColor="background1"/>
                <w:sz w:val="20"/>
                <w:szCs w:val="20"/>
              </w:rPr>
              <w:t xml:space="preserve">List all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D340AC">
              <w:rPr>
                <w:color w:val="FFFFFF" w:themeColor="background1"/>
                <w:sz w:val="20"/>
                <w:szCs w:val="20"/>
              </w:rPr>
              <w:t xml:space="preserve">aloxone </w:t>
            </w:r>
            <w:r>
              <w:rPr>
                <w:color w:val="FFFFFF" w:themeColor="background1"/>
                <w:sz w:val="20"/>
                <w:szCs w:val="20"/>
              </w:rPr>
              <w:t>D</w:t>
            </w:r>
            <w:r w:rsidRPr="00D340AC">
              <w:rPr>
                <w:color w:val="FFFFFF" w:themeColor="background1"/>
                <w:sz w:val="20"/>
                <w:szCs w:val="20"/>
              </w:rPr>
              <w:t xml:space="preserve">istribution </w:t>
            </w:r>
            <w:r>
              <w:rPr>
                <w:color w:val="FFFFFF" w:themeColor="background1"/>
                <w:sz w:val="20"/>
                <w:szCs w:val="20"/>
              </w:rPr>
              <w:t>L</w:t>
            </w:r>
            <w:r w:rsidRPr="00D340AC">
              <w:rPr>
                <w:color w:val="FFFFFF" w:themeColor="background1"/>
                <w:sz w:val="20"/>
                <w:szCs w:val="20"/>
              </w:rPr>
              <w:t xml:space="preserve">ocations  </w:t>
            </w:r>
          </w:p>
        </w:tc>
        <w:tc>
          <w:tcPr>
            <w:tcW w:w="1440" w:type="dxa"/>
            <w:shd w:val="clear" w:color="auto" w:fill="44546A" w:themeFill="text2"/>
          </w:tcPr>
          <w:p w14:paraId="4F8AA0ED" w14:textId="12DDCD8F" w:rsidR="00A074C9" w:rsidRPr="00D340AC" w:rsidRDefault="00A074C9" w:rsidP="00D340AC">
            <w:pPr>
              <w:rPr>
                <w:color w:val="FFFFFF" w:themeColor="background1"/>
                <w:sz w:val="20"/>
                <w:szCs w:val="20"/>
              </w:rPr>
            </w:pPr>
            <w:r w:rsidRPr="00D340AC">
              <w:rPr>
                <w:color w:val="FFFFFF" w:themeColor="background1"/>
                <w:sz w:val="20"/>
                <w:szCs w:val="20"/>
              </w:rPr>
              <w:t xml:space="preserve">Quantity of naloxone </w:t>
            </w:r>
            <w:r>
              <w:rPr>
                <w:color w:val="FFFFFF" w:themeColor="background1"/>
                <w:sz w:val="20"/>
                <w:szCs w:val="20"/>
              </w:rPr>
              <w:t xml:space="preserve">to be </w:t>
            </w:r>
            <w:r w:rsidRPr="00D340AC">
              <w:rPr>
                <w:color w:val="FFFFFF" w:themeColor="background1"/>
                <w:sz w:val="20"/>
                <w:szCs w:val="20"/>
              </w:rPr>
              <w:t xml:space="preserve">distributed </w:t>
            </w:r>
          </w:p>
        </w:tc>
        <w:tc>
          <w:tcPr>
            <w:tcW w:w="1260" w:type="dxa"/>
            <w:shd w:val="clear" w:color="auto" w:fill="44546A" w:themeFill="text2"/>
          </w:tcPr>
          <w:p w14:paraId="5DC326A9" w14:textId="7A7FC775" w:rsidR="00A074C9" w:rsidRPr="00D340AC" w:rsidRDefault="00A074C9" w:rsidP="00D340A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Date to be distributed</w:t>
            </w:r>
          </w:p>
        </w:tc>
        <w:tc>
          <w:tcPr>
            <w:tcW w:w="8496" w:type="dxa"/>
            <w:shd w:val="clear" w:color="auto" w:fill="44546A" w:themeFill="text2"/>
          </w:tcPr>
          <w:p w14:paraId="6E0EBB05" w14:textId="46559F0A" w:rsidR="00A074C9" w:rsidRPr="00D340AC" w:rsidRDefault="00A074C9" w:rsidP="00D340AC">
            <w:pPr>
              <w:rPr>
                <w:color w:val="FFFFFF" w:themeColor="background1"/>
                <w:sz w:val="20"/>
                <w:szCs w:val="20"/>
              </w:rPr>
            </w:pPr>
            <w:r w:rsidRPr="00D340AC">
              <w:rPr>
                <w:color w:val="FFFFFF" w:themeColor="background1"/>
                <w:sz w:val="20"/>
                <w:szCs w:val="20"/>
              </w:rPr>
              <w:t>Sustainability plan to ensure Naloxone continues to be at each location</w:t>
            </w:r>
          </w:p>
        </w:tc>
      </w:tr>
      <w:tr w:rsidR="00A074C9" w:rsidRPr="00D340AC" w14:paraId="1414020F" w14:textId="4629A427" w:rsidTr="00A074C9">
        <w:tc>
          <w:tcPr>
            <w:tcW w:w="2785" w:type="dxa"/>
            <w:shd w:val="clear" w:color="auto" w:fill="D5DCE4" w:themeFill="text2" w:themeFillTint="33"/>
          </w:tcPr>
          <w:p w14:paraId="59220C07" w14:textId="49FD5F59" w:rsidR="00A074C9" w:rsidRPr="00D340AC" w:rsidRDefault="00A074C9" w:rsidP="00D340AC">
            <w:pPr>
              <w:rPr>
                <w:i/>
                <w:iCs/>
                <w:sz w:val="20"/>
                <w:szCs w:val="20"/>
              </w:rPr>
            </w:pPr>
            <w:r w:rsidRPr="00D340AC">
              <w:rPr>
                <w:i/>
                <w:iCs/>
                <w:sz w:val="20"/>
                <w:szCs w:val="20"/>
              </w:rPr>
              <w:t>Example: ABC Drug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55DE6DFB" w14:textId="695AC35D" w:rsidR="00A074C9" w:rsidRPr="00D340AC" w:rsidRDefault="00A074C9" w:rsidP="00D340AC">
            <w:pPr>
              <w:rPr>
                <w:i/>
                <w:iCs/>
                <w:sz w:val="20"/>
                <w:szCs w:val="20"/>
              </w:rPr>
            </w:pPr>
            <w:r w:rsidRPr="00D340AC">
              <w:rPr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30BA7E02" w14:textId="076E03C7" w:rsidR="00A074C9" w:rsidRPr="00D340AC" w:rsidRDefault="00A074C9" w:rsidP="00D3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12/15/2022</w:t>
            </w:r>
          </w:p>
        </w:tc>
        <w:tc>
          <w:tcPr>
            <w:tcW w:w="8496" w:type="dxa"/>
            <w:shd w:val="clear" w:color="auto" w:fill="D5DCE4" w:themeFill="text2" w:themeFillTint="33"/>
          </w:tcPr>
          <w:p w14:paraId="468B5764" w14:textId="22AF0E0B" w:rsidR="00A074C9" w:rsidRPr="00D340AC" w:rsidRDefault="00A074C9" w:rsidP="00D340AC">
            <w:pPr>
              <w:rPr>
                <w:i/>
                <w:iCs/>
                <w:sz w:val="20"/>
                <w:szCs w:val="20"/>
              </w:rPr>
            </w:pPr>
            <w:r w:rsidRPr="00D340AC">
              <w:rPr>
                <w:i/>
                <w:iCs/>
                <w:sz w:val="20"/>
                <w:szCs w:val="20"/>
              </w:rPr>
              <w:t xml:space="preserve">Matt (owner) contacts us when supply drops below 5 kits, we provide 25 kits within 2 days of notification. </w:t>
            </w:r>
          </w:p>
        </w:tc>
      </w:tr>
      <w:tr w:rsidR="00A074C9" w:rsidRPr="00D340AC" w14:paraId="3577FBA9" w14:textId="6AA46E64" w:rsidTr="00A074C9">
        <w:tc>
          <w:tcPr>
            <w:tcW w:w="2785" w:type="dxa"/>
          </w:tcPr>
          <w:p w14:paraId="5E9FAE7F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DD0975E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625A6AA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8496" w:type="dxa"/>
          </w:tcPr>
          <w:p w14:paraId="412BF514" w14:textId="7D80ED89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</w:tr>
      <w:tr w:rsidR="00A074C9" w:rsidRPr="00D340AC" w14:paraId="60A69573" w14:textId="4E65D8AE" w:rsidTr="00A074C9">
        <w:tc>
          <w:tcPr>
            <w:tcW w:w="2785" w:type="dxa"/>
          </w:tcPr>
          <w:p w14:paraId="56FE587C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C4A376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4E914F0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8496" w:type="dxa"/>
          </w:tcPr>
          <w:p w14:paraId="343671F0" w14:textId="7D77B85F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</w:tr>
      <w:tr w:rsidR="00A074C9" w:rsidRPr="00D340AC" w14:paraId="69A8C145" w14:textId="27BDDF27" w:rsidTr="00A074C9">
        <w:tc>
          <w:tcPr>
            <w:tcW w:w="2785" w:type="dxa"/>
          </w:tcPr>
          <w:p w14:paraId="71C03EB5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331F8C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2E90D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8496" w:type="dxa"/>
          </w:tcPr>
          <w:p w14:paraId="3A26A247" w14:textId="2CD521EA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</w:tr>
      <w:tr w:rsidR="00A074C9" w:rsidRPr="00D340AC" w14:paraId="11D1D179" w14:textId="772C3FBA" w:rsidTr="00A074C9">
        <w:tc>
          <w:tcPr>
            <w:tcW w:w="2785" w:type="dxa"/>
          </w:tcPr>
          <w:p w14:paraId="0A0B5268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3D70B3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D156980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8496" w:type="dxa"/>
          </w:tcPr>
          <w:p w14:paraId="7795BCC6" w14:textId="44333F6F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</w:tr>
      <w:tr w:rsidR="00A074C9" w:rsidRPr="00D340AC" w14:paraId="38F78D10" w14:textId="46780206" w:rsidTr="00A074C9">
        <w:tc>
          <w:tcPr>
            <w:tcW w:w="2785" w:type="dxa"/>
          </w:tcPr>
          <w:p w14:paraId="395DCD5F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A54E19E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7295BC4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8496" w:type="dxa"/>
          </w:tcPr>
          <w:p w14:paraId="04F27108" w14:textId="397D4E15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</w:tr>
      <w:tr w:rsidR="00A074C9" w:rsidRPr="00D340AC" w14:paraId="74B6A21B" w14:textId="63E6F301" w:rsidTr="00A074C9">
        <w:tc>
          <w:tcPr>
            <w:tcW w:w="2785" w:type="dxa"/>
          </w:tcPr>
          <w:p w14:paraId="0BEB7D60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90FAADE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04FEE8" w14:textId="7777777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  <w:tc>
          <w:tcPr>
            <w:tcW w:w="8496" w:type="dxa"/>
          </w:tcPr>
          <w:p w14:paraId="2E0568EC" w14:textId="28B22367" w:rsidR="00A074C9" w:rsidRPr="00D340AC" w:rsidRDefault="00A074C9" w:rsidP="00D340AC">
            <w:pPr>
              <w:rPr>
                <w:sz w:val="20"/>
                <w:szCs w:val="20"/>
              </w:rPr>
            </w:pPr>
          </w:p>
        </w:tc>
      </w:tr>
    </w:tbl>
    <w:p w14:paraId="38391492" w14:textId="77777777" w:rsidR="00A074C9" w:rsidRDefault="00A074C9" w:rsidP="00A074C9">
      <w:pPr>
        <w:spacing w:after="0" w:line="240" w:lineRule="auto"/>
        <w:rPr>
          <w:b/>
          <w:bCs/>
          <w:sz w:val="24"/>
          <w:szCs w:val="24"/>
        </w:rPr>
      </w:pPr>
    </w:p>
    <w:p w14:paraId="13133FBB" w14:textId="6480B1FD" w:rsidR="00A074C9" w:rsidRDefault="00A074C9" w:rsidP="00A074C9">
      <w:pPr>
        <w:spacing w:after="0" w:line="240" w:lineRule="auto"/>
        <w:rPr>
          <w:b/>
          <w:bCs/>
          <w:sz w:val="24"/>
          <w:szCs w:val="24"/>
        </w:rPr>
      </w:pPr>
      <w:r w:rsidRPr="004D1568">
        <w:rPr>
          <w:b/>
          <w:bCs/>
          <w:sz w:val="24"/>
          <w:szCs w:val="24"/>
        </w:rPr>
        <w:t>INSTRUCTIONS:</w:t>
      </w:r>
    </w:p>
    <w:p w14:paraId="6B7C4A68" w14:textId="77777777" w:rsidR="00A074C9" w:rsidRDefault="00A074C9" w:rsidP="00A074C9">
      <w:pPr>
        <w:pStyle w:val="ListParagraph"/>
        <w:numPr>
          <w:ilvl w:val="0"/>
          <w:numId w:val="8"/>
        </w:numPr>
        <w:spacing w:line="240" w:lineRule="auto"/>
      </w:pPr>
      <w:r>
        <w:t>List any touchpoints where you have identified naloxone distribution but there are barriers to that distribution</w:t>
      </w:r>
    </w:p>
    <w:p w14:paraId="7F6AF7A2" w14:textId="4E9C0850" w:rsidR="00B36DF8" w:rsidRDefault="00A074C9" w:rsidP="00A074C9">
      <w:pPr>
        <w:pStyle w:val="ListParagraph"/>
        <w:numPr>
          <w:ilvl w:val="0"/>
          <w:numId w:val="8"/>
        </w:numPr>
        <w:spacing w:line="240" w:lineRule="auto"/>
      </w:pPr>
      <w:r>
        <w:t>Describe the barrier to distribution and the plan to address this barrier.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225"/>
        <w:gridCol w:w="10170"/>
      </w:tblGrid>
      <w:tr w:rsidR="00F55F5E" w:rsidRPr="00D340AC" w14:paraId="6BEDA90D" w14:textId="487D4BDF" w:rsidTr="00D340AC">
        <w:tc>
          <w:tcPr>
            <w:tcW w:w="4225" w:type="dxa"/>
            <w:shd w:val="clear" w:color="auto" w:fill="44546A" w:themeFill="text2"/>
          </w:tcPr>
          <w:p w14:paraId="4CFCCC03" w14:textId="77777777" w:rsidR="00D340AC" w:rsidRPr="00D340AC" w:rsidRDefault="00F55F5E" w:rsidP="00D340A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340AC">
              <w:rPr>
                <w:b/>
                <w:bCs/>
                <w:color w:val="FFFFFF" w:themeColor="background1"/>
                <w:sz w:val="20"/>
                <w:szCs w:val="20"/>
              </w:rPr>
              <w:t xml:space="preserve">Gaps in </w:t>
            </w:r>
            <w:r w:rsidR="00D340AC" w:rsidRPr="00D340AC">
              <w:rPr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D340AC">
              <w:rPr>
                <w:b/>
                <w:bCs/>
                <w:color w:val="FFFFFF" w:themeColor="background1"/>
                <w:sz w:val="20"/>
                <w:szCs w:val="20"/>
              </w:rPr>
              <w:t>istribution</w:t>
            </w:r>
          </w:p>
          <w:p w14:paraId="1CB9166F" w14:textId="3C8B7463" w:rsidR="00F55F5E" w:rsidRPr="00D340AC" w:rsidRDefault="00F55F5E" w:rsidP="00D340AC">
            <w:pPr>
              <w:rPr>
                <w:color w:val="FFFFFF" w:themeColor="background1"/>
                <w:sz w:val="20"/>
                <w:szCs w:val="20"/>
              </w:rPr>
            </w:pPr>
            <w:r w:rsidRPr="00D340AC">
              <w:rPr>
                <w:color w:val="FFFFFF" w:themeColor="background1"/>
                <w:sz w:val="20"/>
                <w:szCs w:val="20"/>
              </w:rPr>
              <w:t xml:space="preserve">Where naloxone is needed but you are unable to distribute  </w:t>
            </w:r>
          </w:p>
        </w:tc>
        <w:tc>
          <w:tcPr>
            <w:tcW w:w="10170" w:type="dxa"/>
            <w:shd w:val="clear" w:color="auto" w:fill="44546A" w:themeFill="text2"/>
          </w:tcPr>
          <w:p w14:paraId="09D472D8" w14:textId="5A32A26A" w:rsidR="00F55F5E" w:rsidRPr="00D340AC" w:rsidRDefault="00F55F5E" w:rsidP="00D340AC">
            <w:pPr>
              <w:rPr>
                <w:color w:val="FFFFFF" w:themeColor="background1"/>
                <w:sz w:val="20"/>
                <w:szCs w:val="20"/>
              </w:rPr>
            </w:pPr>
            <w:r w:rsidRPr="00D340AC">
              <w:rPr>
                <w:color w:val="FFFFFF" w:themeColor="background1"/>
                <w:sz w:val="20"/>
                <w:szCs w:val="20"/>
              </w:rPr>
              <w:t xml:space="preserve">Barrier to </w:t>
            </w:r>
            <w:r w:rsidR="00D340AC">
              <w:rPr>
                <w:color w:val="FFFFFF" w:themeColor="background1"/>
                <w:sz w:val="20"/>
                <w:szCs w:val="20"/>
              </w:rPr>
              <w:t>D</w:t>
            </w:r>
            <w:r w:rsidRPr="00D340AC">
              <w:rPr>
                <w:color w:val="FFFFFF" w:themeColor="background1"/>
                <w:sz w:val="20"/>
                <w:szCs w:val="20"/>
              </w:rPr>
              <w:t xml:space="preserve">istribution </w:t>
            </w:r>
            <w:r w:rsidR="00A074C9">
              <w:rPr>
                <w:color w:val="FFFFFF" w:themeColor="background1"/>
                <w:sz w:val="20"/>
                <w:szCs w:val="20"/>
              </w:rPr>
              <w:t>and Plan to Move Forward</w:t>
            </w:r>
          </w:p>
        </w:tc>
      </w:tr>
      <w:tr w:rsidR="00F55F5E" w:rsidRPr="00D340AC" w14:paraId="268F5E9A" w14:textId="3646913A" w:rsidTr="00D340AC">
        <w:tc>
          <w:tcPr>
            <w:tcW w:w="4225" w:type="dxa"/>
            <w:shd w:val="clear" w:color="auto" w:fill="D5DCE4" w:themeFill="text2" w:themeFillTint="33"/>
          </w:tcPr>
          <w:p w14:paraId="177B44E5" w14:textId="7EA57C72" w:rsidR="00F55F5E" w:rsidRPr="00D340AC" w:rsidRDefault="00616C13" w:rsidP="00D340AC">
            <w:pPr>
              <w:rPr>
                <w:i/>
                <w:iCs/>
                <w:sz w:val="20"/>
                <w:szCs w:val="20"/>
              </w:rPr>
            </w:pPr>
            <w:r w:rsidRPr="00D340AC">
              <w:rPr>
                <w:i/>
                <w:iCs/>
                <w:sz w:val="20"/>
                <w:szCs w:val="20"/>
              </w:rPr>
              <w:t>Example: XYZ Drug</w:t>
            </w:r>
          </w:p>
        </w:tc>
        <w:tc>
          <w:tcPr>
            <w:tcW w:w="10170" w:type="dxa"/>
            <w:shd w:val="clear" w:color="auto" w:fill="D5DCE4" w:themeFill="text2" w:themeFillTint="33"/>
          </w:tcPr>
          <w:p w14:paraId="4C3E1FDB" w14:textId="4DE0EF0B" w:rsidR="00F55F5E" w:rsidRPr="00D340AC" w:rsidRDefault="00616C13" w:rsidP="00D340AC">
            <w:pPr>
              <w:rPr>
                <w:i/>
                <w:iCs/>
                <w:sz w:val="20"/>
                <w:szCs w:val="20"/>
              </w:rPr>
            </w:pPr>
            <w:r w:rsidRPr="00D340AC">
              <w:rPr>
                <w:i/>
                <w:iCs/>
                <w:sz w:val="20"/>
                <w:szCs w:val="20"/>
              </w:rPr>
              <w:t xml:space="preserve">This pharmacy has been unresponsive when attempts to reach out, will continue to reach out and build good relationship </w:t>
            </w:r>
          </w:p>
        </w:tc>
      </w:tr>
      <w:tr w:rsidR="00F55F5E" w:rsidRPr="00D340AC" w14:paraId="505EDC8C" w14:textId="065900D5" w:rsidTr="00112376">
        <w:tc>
          <w:tcPr>
            <w:tcW w:w="4225" w:type="dxa"/>
          </w:tcPr>
          <w:p w14:paraId="652CF19D" w14:textId="77777777" w:rsidR="00F55F5E" w:rsidRPr="00D340AC" w:rsidRDefault="00F55F5E" w:rsidP="00D340AC">
            <w:pPr>
              <w:rPr>
                <w:sz w:val="20"/>
                <w:szCs w:val="20"/>
              </w:rPr>
            </w:pPr>
          </w:p>
        </w:tc>
        <w:tc>
          <w:tcPr>
            <w:tcW w:w="10170" w:type="dxa"/>
          </w:tcPr>
          <w:p w14:paraId="1F81B0EA" w14:textId="77777777" w:rsidR="00F55F5E" w:rsidRPr="00D340AC" w:rsidRDefault="00F55F5E" w:rsidP="00D340AC">
            <w:pPr>
              <w:rPr>
                <w:sz w:val="20"/>
                <w:szCs w:val="20"/>
              </w:rPr>
            </w:pPr>
          </w:p>
        </w:tc>
      </w:tr>
      <w:tr w:rsidR="00F55F5E" w:rsidRPr="00D340AC" w14:paraId="2815B4C0" w14:textId="4D6CCA10" w:rsidTr="00112376">
        <w:tc>
          <w:tcPr>
            <w:tcW w:w="4225" w:type="dxa"/>
          </w:tcPr>
          <w:p w14:paraId="623FCA10" w14:textId="77777777" w:rsidR="00F55F5E" w:rsidRPr="00D340AC" w:rsidRDefault="00F55F5E" w:rsidP="00D340AC">
            <w:pPr>
              <w:rPr>
                <w:sz w:val="20"/>
                <w:szCs w:val="20"/>
              </w:rPr>
            </w:pPr>
          </w:p>
        </w:tc>
        <w:tc>
          <w:tcPr>
            <w:tcW w:w="10170" w:type="dxa"/>
          </w:tcPr>
          <w:p w14:paraId="6190A579" w14:textId="77777777" w:rsidR="00F55F5E" w:rsidRPr="00D340AC" w:rsidRDefault="00F55F5E" w:rsidP="00D340AC">
            <w:pPr>
              <w:rPr>
                <w:sz w:val="20"/>
                <w:szCs w:val="20"/>
              </w:rPr>
            </w:pPr>
          </w:p>
        </w:tc>
      </w:tr>
      <w:tr w:rsidR="00F55F5E" w:rsidRPr="00D340AC" w14:paraId="6A7D7A06" w14:textId="0528EEC0" w:rsidTr="00112376">
        <w:tc>
          <w:tcPr>
            <w:tcW w:w="4225" w:type="dxa"/>
          </w:tcPr>
          <w:p w14:paraId="63C40071" w14:textId="77777777" w:rsidR="00F55F5E" w:rsidRPr="00D340AC" w:rsidRDefault="00F55F5E" w:rsidP="00D340AC">
            <w:pPr>
              <w:rPr>
                <w:sz w:val="20"/>
                <w:szCs w:val="20"/>
              </w:rPr>
            </w:pPr>
          </w:p>
        </w:tc>
        <w:tc>
          <w:tcPr>
            <w:tcW w:w="10170" w:type="dxa"/>
          </w:tcPr>
          <w:p w14:paraId="0E5BDC6C" w14:textId="11D6FA11" w:rsidR="00A449A9" w:rsidRPr="00D340AC" w:rsidRDefault="00A449A9" w:rsidP="00D340AC">
            <w:pPr>
              <w:rPr>
                <w:sz w:val="20"/>
                <w:szCs w:val="20"/>
              </w:rPr>
            </w:pPr>
          </w:p>
        </w:tc>
      </w:tr>
      <w:tr w:rsidR="00A449A9" w:rsidRPr="00D340AC" w14:paraId="1C5C4B97" w14:textId="77777777" w:rsidTr="00112376">
        <w:tc>
          <w:tcPr>
            <w:tcW w:w="4225" w:type="dxa"/>
          </w:tcPr>
          <w:p w14:paraId="240246E3" w14:textId="77777777" w:rsidR="00A449A9" w:rsidRPr="00D340AC" w:rsidRDefault="00A449A9" w:rsidP="00D340AC">
            <w:pPr>
              <w:rPr>
                <w:sz w:val="20"/>
                <w:szCs w:val="20"/>
              </w:rPr>
            </w:pPr>
          </w:p>
        </w:tc>
        <w:tc>
          <w:tcPr>
            <w:tcW w:w="10170" w:type="dxa"/>
          </w:tcPr>
          <w:p w14:paraId="06664471" w14:textId="77777777" w:rsidR="00A449A9" w:rsidRPr="00D340AC" w:rsidRDefault="00A449A9" w:rsidP="00D340AC">
            <w:pPr>
              <w:rPr>
                <w:sz w:val="20"/>
                <w:szCs w:val="20"/>
              </w:rPr>
            </w:pPr>
          </w:p>
        </w:tc>
      </w:tr>
    </w:tbl>
    <w:p w14:paraId="0472C179" w14:textId="043E2F61" w:rsidR="005773EB" w:rsidRDefault="005773EB" w:rsidP="00D340AC">
      <w:pPr>
        <w:spacing w:line="240" w:lineRule="auto"/>
      </w:pPr>
    </w:p>
    <w:p w14:paraId="60AC56D5" w14:textId="4E8C04DE" w:rsidR="005F7E67" w:rsidRDefault="005F7E67" w:rsidP="00D340AC">
      <w:pPr>
        <w:spacing w:line="240" w:lineRule="auto"/>
      </w:pPr>
    </w:p>
    <w:p w14:paraId="6CA38A2B" w14:textId="58F88570" w:rsidR="005F7E67" w:rsidRDefault="005F7E67" w:rsidP="00D340AC">
      <w:pPr>
        <w:spacing w:line="240" w:lineRule="auto"/>
      </w:pPr>
    </w:p>
    <w:p w14:paraId="2D2B180C" w14:textId="4865610F" w:rsidR="005F7E67" w:rsidRDefault="005F7E67" w:rsidP="00D340AC">
      <w:pPr>
        <w:spacing w:line="240" w:lineRule="auto"/>
        <w:sectPr w:rsidR="005F7E67" w:rsidSect="00D340AC">
          <w:headerReference w:type="default" r:id="rId10"/>
          <w:footerReference w:type="default" r:id="rId11"/>
          <w:headerReference w:type="first" r:id="rId12"/>
          <w:pgSz w:w="15840" w:h="12240" w:orient="landscape"/>
          <w:pgMar w:top="720" w:right="720" w:bottom="720" w:left="720" w:header="270" w:footer="405" w:gutter="0"/>
          <w:cols w:space="720"/>
          <w:titlePg/>
          <w:docGrid w:linePitch="360"/>
        </w:sectPr>
      </w:pPr>
    </w:p>
    <w:p w14:paraId="080564BC" w14:textId="77777777" w:rsidR="00D340AC" w:rsidRDefault="00D340AC" w:rsidP="00D340AC">
      <w:pPr>
        <w:pStyle w:val="Header"/>
        <w:rPr>
          <w:b/>
          <w:bCs/>
        </w:rPr>
      </w:pPr>
    </w:p>
    <w:p w14:paraId="101FE008" w14:textId="3BDC285E" w:rsidR="005F7E67" w:rsidRPr="0053564B" w:rsidRDefault="005F7E67" w:rsidP="00D340AC">
      <w:pPr>
        <w:pStyle w:val="Header"/>
        <w:rPr>
          <w:b/>
          <w:bCs/>
        </w:rPr>
      </w:pPr>
      <w:r w:rsidRPr="0053564B">
        <w:rPr>
          <w:b/>
          <w:bCs/>
        </w:rPr>
        <w:t xml:space="preserve">Attachment A: Naloxone Saturation Guidelines </w:t>
      </w:r>
    </w:p>
    <w:p w14:paraId="7155C97B" w14:textId="77777777" w:rsidR="005F7E67" w:rsidRDefault="005F7E67" w:rsidP="00D340AC">
      <w:pPr>
        <w:spacing w:after="0" w:line="240" w:lineRule="auto"/>
      </w:pPr>
    </w:p>
    <w:p w14:paraId="2C55927D" w14:textId="0FE0160E" w:rsidR="005F7E67" w:rsidRDefault="005F7E67" w:rsidP="00D340AC">
      <w:pPr>
        <w:spacing w:after="0" w:line="240" w:lineRule="auto"/>
        <w:rPr>
          <w:i/>
          <w:iCs/>
        </w:rPr>
      </w:pPr>
      <w:r>
        <w:t>The chart below identifies the total number of doses a Local Public Health Unit would need to distribute within their service area in a year to ensure that 90% of overdoses witnessed by another individual would have naloxone available for use per “</w:t>
      </w:r>
      <w:r w:rsidRPr="005F7E67">
        <w:rPr>
          <w:i/>
          <w:iCs/>
        </w:rPr>
        <w:t xml:space="preserve">Estimating Naloxone Need in the United States Across Fentanyl, Heroin, and Prescription Opioid Epidemics: A Modelling Study Lancet Public Health, 2022” by MA Irvine, D </w:t>
      </w:r>
      <w:proofErr w:type="spellStart"/>
      <w:r w:rsidRPr="005F7E67">
        <w:rPr>
          <w:i/>
          <w:iCs/>
        </w:rPr>
        <w:t>Oller</w:t>
      </w:r>
      <w:proofErr w:type="spellEnd"/>
      <w:r w:rsidRPr="005F7E67">
        <w:rPr>
          <w:i/>
          <w:iCs/>
        </w:rPr>
        <w:t xml:space="preserve">, J </w:t>
      </w:r>
      <w:proofErr w:type="spellStart"/>
      <w:r w:rsidRPr="005F7E67">
        <w:rPr>
          <w:i/>
          <w:iCs/>
        </w:rPr>
        <w:t>Boggis</w:t>
      </w:r>
      <w:proofErr w:type="spellEnd"/>
      <w:r w:rsidRPr="005F7E67">
        <w:rPr>
          <w:i/>
          <w:iCs/>
        </w:rPr>
        <w:t xml:space="preserve">, B Bishop, D Coombs, E Wheeler, M Doe-Simkins, AY Walley, BDL Marshall, J </w:t>
      </w:r>
      <w:proofErr w:type="spellStart"/>
      <w:r w:rsidRPr="005F7E67">
        <w:rPr>
          <w:i/>
          <w:iCs/>
        </w:rPr>
        <w:t>Bratberg</w:t>
      </w:r>
      <w:proofErr w:type="spellEnd"/>
      <w:r w:rsidRPr="005F7E67">
        <w:rPr>
          <w:i/>
          <w:iCs/>
        </w:rPr>
        <w:t>, TC Green.</w:t>
      </w:r>
      <w:r>
        <w:rPr>
          <w:i/>
          <w:iCs/>
        </w:rPr>
        <w:t>”</w:t>
      </w:r>
    </w:p>
    <w:p w14:paraId="22BAC8C4" w14:textId="72B4CB16" w:rsidR="00D340AC" w:rsidRDefault="00D340AC" w:rsidP="00D340AC">
      <w:pPr>
        <w:spacing w:after="0" w:line="240" w:lineRule="auto"/>
        <w:rPr>
          <w:i/>
          <w:iCs/>
        </w:rPr>
      </w:pPr>
    </w:p>
    <w:tbl>
      <w:tblPr>
        <w:tblpPr w:leftFromText="180" w:rightFromText="180" w:vertAnchor="page" w:horzAnchor="page" w:tblpX="1336" w:tblpY="423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300"/>
      </w:tblGrid>
      <w:tr w:rsidR="00D340AC" w:rsidRPr="00D340AC" w14:paraId="02F9B680" w14:textId="77777777" w:rsidTr="00D340AC">
        <w:trPr>
          <w:trHeight w:val="30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05D0" w14:textId="77777777" w:rsidR="00D340AC" w:rsidRPr="00D340AC" w:rsidRDefault="00D340AC" w:rsidP="00D340AC">
            <w:pPr>
              <w:tabs>
                <w:tab w:val="left" w:pos="2625"/>
              </w:tabs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340AC">
              <w:rPr>
                <w:b/>
                <w:bCs/>
                <w:color w:val="FFFFFF" w:themeColor="background1"/>
                <w:sz w:val="20"/>
                <w:szCs w:val="20"/>
              </w:rPr>
              <w:t>Local Public Health Unit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C8D7" w14:textId="77777777" w:rsidR="00D340AC" w:rsidRPr="00D340AC" w:rsidRDefault="00D340AC" w:rsidP="00D340AC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340AC">
              <w:rPr>
                <w:b/>
                <w:bCs/>
                <w:color w:val="FFFFFF" w:themeColor="background1"/>
                <w:sz w:val="20"/>
                <w:szCs w:val="20"/>
              </w:rPr>
              <w:t xml:space="preserve">Total doses of naloxone </w:t>
            </w:r>
          </w:p>
        </w:tc>
      </w:tr>
      <w:tr w:rsidR="00D340AC" w:rsidRPr="00D340AC" w14:paraId="01129B02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B1089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Bismarck-Burleigh Public Health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2EEA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985</w:t>
            </w:r>
          </w:p>
        </w:tc>
      </w:tr>
      <w:tr w:rsidR="00D340AC" w:rsidRPr="00D340AC" w14:paraId="26CE837D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14097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Cavalier County Health District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7C8C9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37</w:t>
            </w:r>
          </w:p>
        </w:tc>
      </w:tr>
      <w:tr w:rsidR="00D340AC" w:rsidRPr="00D340AC" w14:paraId="5E5B7069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71C4A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Central Valley Health 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2078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235</w:t>
            </w:r>
          </w:p>
        </w:tc>
      </w:tr>
      <w:tr w:rsidR="00D340AC" w:rsidRPr="00D340AC" w14:paraId="43394155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5DA8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City-County Health Department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FD5A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127</w:t>
            </w:r>
          </w:p>
        </w:tc>
      </w:tr>
      <w:tr w:rsidR="00D340AC" w:rsidRPr="00D340AC" w14:paraId="79010624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3957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Custer Health 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81D1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497</w:t>
            </w:r>
          </w:p>
        </w:tc>
      </w:tr>
      <w:tr w:rsidR="00D340AC" w:rsidRPr="00D340AC" w14:paraId="782B7033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7D67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Dickey County Health District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A8AA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50</w:t>
            </w:r>
          </w:p>
        </w:tc>
      </w:tr>
      <w:tr w:rsidR="00D340AC" w:rsidRPr="00D340AC" w14:paraId="44AD9538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4AB1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Emmons County Public Health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2D02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33</w:t>
            </w:r>
          </w:p>
        </w:tc>
      </w:tr>
      <w:tr w:rsidR="00D340AC" w:rsidRPr="00D340AC" w14:paraId="62E38C08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69F9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Fargo Cass Public Health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4D1F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1845</w:t>
            </w:r>
          </w:p>
        </w:tc>
      </w:tr>
      <w:tr w:rsidR="00D340AC" w:rsidRPr="00D340AC" w14:paraId="1D2C3A0C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ECB7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First District Health 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1235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972</w:t>
            </w:r>
          </w:p>
        </w:tc>
      </w:tr>
      <w:tr w:rsidR="00D340AC" w:rsidRPr="00D340AC" w14:paraId="26B08BDF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9A14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Foster County Community Health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C230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34</w:t>
            </w:r>
          </w:p>
        </w:tc>
      </w:tr>
      <w:tr w:rsidR="00D340AC" w:rsidRPr="00D340AC" w14:paraId="3DC649B9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BB28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Grand Forks Public Health Department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E2DE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732</w:t>
            </w:r>
          </w:p>
        </w:tc>
      </w:tr>
      <w:tr w:rsidR="00D340AC" w:rsidRPr="00D340AC" w14:paraId="48C50CC1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0755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Kidder County District Health 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52DF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24</w:t>
            </w:r>
          </w:p>
        </w:tc>
      </w:tr>
      <w:tr w:rsidR="00D340AC" w:rsidRPr="00D340AC" w14:paraId="4EF6102E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167D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Lake Region District Health 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931A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239</w:t>
            </w:r>
          </w:p>
        </w:tc>
      </w:tr>
      <w:tr w:rsidR="00D340AC" w:rsidRPr="00D340AC" w14:paraId="5C1F9735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9658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340AC">
              <w:rPr>
                <w:sz w:val="20"/>
                <w:szCs w:val="20"/>
              </w:rPr>
              <w:t>LaMoure</w:t>
            </w:r>
            <w:proofErr w:type="spellEnd"/>
            <w:r w:rsidRPr="00D340AC">
              <w:rPr>
                <w:sz w:val="20"/>
                <w:szCs w:val="20"/>
              </w:rPr>
              <w:t xml:space="preserve"> County Public Health Department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7B71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41</w:t>
            </w:r>
          </w:p>
        </w:tc>
      </w:tr>
      <w:tr w:rsidR="00D340AC" w:rsidRPr="00D340AC" w14:paraId="0A4211B4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C184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McIntosh District Health 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C90E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25</w:t>
            </w:r>
          </w:p>
        </w:tc>
      </w:tr>
      <w:tr w:rsidR="00D340AC" w:rsidRPr="00D340AC" w14:paraId="760B00FA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E449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Nelson/Griggs District Health 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7958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53</w:t>
            </w:r>
          </w:p>
        </w:tc>
      </w:tr>
      <w:tr w:rsidR="00D340AC" w:rsidRPr="00D340AC" w14:paraId="53BAE365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791F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Pembina County Health Department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06F4E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68</w:t>
            </w:r>
          </w:p>
        </w:tc>
      </w:tr>
      <w:tr w:rsidR="00D340AC" w:rsidRPr="00D340AC" w14:paraId="6F73B64E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26E49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Ransom County Public Health Department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C322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57</w:t>
            </w:r>
          </w:p>
        </w:tc>
      </w:tr>
      <w:tr w:rsidR="00D340AC" w:rsidRPr="00D340AC" w14:paraId="58E83E33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5CF10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Richland County Health Department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5750C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165</w:t>
            </w:r>
          </w:p>
        </w:tc>
      </w:tr>
      <w:tr w:rsidR="00D340AC" w:rsidRPr="00D340AC" w14:paraId="18E305D9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197F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Rolette County Public Health District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F75B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122</w:t>
            </w:r>
          </w:p>
        </w:tc>
      </w:tr>
      <w:tr w:rsidR="00D340AC" w:rsidRPr="00D340AC" w14:paraId="15B9BBA6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1A9D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Sargent County District Health 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EF80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39</w:t>
            </w:r>
          </w:p>
        </w:tc>
      </w:tr>
      <w:tr w:rsidR="00D340AC" w:rsidRPr="00D340AC" w14:paraId="5FC6F687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080FC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Southwestern District Health 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076F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488</w:t>
            </w:r>
          </w:p>
        </w:tc>
      </w:tr>
      <w:tr w:rsidR="00D340AC" w:rsidRPr="00D340AC" w14:paraId="3619A27B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84A3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Steele County Public Health Department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5B21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18</w:t>
            </w:r>
          </w:p>
        </w:tc>
      </w:tr>
      <w:tr w:rsidR="00D340AC" w:rsidRPr="00D340AC" w14:paraId="37A7018F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29F2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Towner County Public Health District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EA8D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22</w:t>
            </w:r>
          </w:p>
        </w:tc>
      </w:tr>
      <w:tr w:rsidR="00D340AC" w:rsidRPr="00D340AC" w14:paraId="7C377913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98BA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Trail District Health 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DFE0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80</w:t>
            </w:r>
          </w:p>
        </w:tc>
      </w:tr>
      <w:tr w:rsidR="00D340AC" w:rsidRPr="00D340AC" w14:paraId="5AEEA805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D2E6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Upper Missouri District Health 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AB48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677</w:t>
            </w:r>
          </w:p>
        </w:tc>
      </w:tr>
      <w:tr w:rsidR="00D340AC" w:rsidRPr="00D340AC" w14:paraId="2E0A7996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0B0DE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Walsh County Health District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0173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106</w:t>
            </w:r>
          </w:p>
        </w:tc>
      </w:tr>
      <w:tr w:rsidR="00D340AC" w:rsidRPr="00D340AC" w14:paraId="78E00B8A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3D0B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Wells County District Health Unit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A8C2" w14:textId="77777777" w:rsidR="00D340AC" w:rsidRPr="00D340AC" w:rsidRDefault="00D340AC" w:rsidP="00D340AC">
            <w:pPr>
              <w:spacing w:after="0" w:line="240" w:lineRule="auto"/>
              <w:rPr>
                <w:sz w:val="20"/>
                <w:szCs w:val="20"/>
              </w:rPr>
            </w:pPr>
            <w:r w:rsidRPr="00D340AC">
              <w:rPr>
                <w:sz w:val="20"/>
                <w:szCs w:val="20"/>
              </w:rPr>
              <w:t>40</w:t>
            </w:r>
          </w:p>
        </w:tc>
      </w:tr>
      <w:tr w:rsidR="00D340AC" w:rsidRPr="00D340AC" w14:paraId="5298680A" w14:textId="77777777" w:rsidTr="00D340AC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B102" w14:textId="77777777" w:rsidR="00D340AC" w:rsidRPr="00D340AC" w:rsidRDefault="00D340AC" w:rsidP="00D340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340AC">
              <w:rPr>
                <w:b/>
                <w:bCs/>
                <w:sz w:val="20"/>
                <w:szCs w:val="20"/>
              </w:rPr>
              <w:t>Statewide 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6793" w14:textId="77777777" w:rsidR="00D340AC" w:rsidRPr="00D340AC" w:rsidRDefault="00D340AC" w:rsidP="00D340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340AC">
              <w:rPr>
                <w:b/>
                <w:bCs/>
                <w:sz w:val="20"/>
                <w:szCs w:val="20"/>
              </w:rPr>
              <w:t>7810</w:t>
            </w:r>
          </w:p>
        </w:tc>
      </w:tr>
    </w:tbl>
    <w:p w14:paraId="1CDFFA90" w14:textId="77777777" w:rsidR="00D340AC" w:rsidRDefault="00D340AC" w:rsidP="00D340AC">
      <w:pPr>
        <w:spacing w:after="0" w:line="240" w:lineRule="auto"/>
      </w:pPr>
    </w:p>
    <w:p w14:paraId="767839AE" w14:textId="77777777" w:rsidR="005F7E67" w:rsidRPr="007A2CD9" w:rsidRDefault="005F7E67" w:rsidP="00D340AC">
      <w:pPr>
        <w:spacing w:line="240" w:lineRule="auto"/>
      </w:pPr>
    </w:p>
    <w:sectPr w:rsidR="005F7E67" w:rsidRPr="007A2CD9" w:rsidSect="005F7E6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DDF0" w14:textId="77777777" w:rsidR="005773EB" w:rsidRDefault="005773EB" w:rsidP="005773EB">
      <w:pPr>
        <w:spacing w:after="0" w:line="240" w:lineRule="auto"/>
      </w:pPr>
      <w:r>
        <w:separator/>
      </w:r>
    </w:p>
  </w:endnote>
  <w:endnote w:type="continuationSeparator" w:id="0">
    <w:p w14:paraId="356D922A" w14:textId="77777777" w:rsidR="005773EB" w:rsidRDefault="005773EB" w:rsidP="0057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09940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B64A954" w14:textId="4535C52D" w:rsidR="00D340AC" w:rsidRPr="00D340AC" w:rsidRDefault="00D340AC">
        <w:pPr>
          <w:pStyle w:val="Footer"/>
          <w:jc w:val="right"/>
          <w:rPr>
            <w:sz w:val="18"/>
            <w:szCs w:val="18"/>
          </w:rPr>
        </w:pPr>
        <w:r w:rsidRPr="00D340AC">
          <w:rPr>
            <w:sz w:val="18"/>
            <w:szCs w:val="18"/>
          </w:rPr>
          <w:fldChar w:fldCharType="begin"/>
        </w:r>
        <w:r w:rsidRPr="00D340AC">
          <w:rPr>
            <w:sz w:val="18"/>
            <w:szCs w:val="18"/>
          </w:rPr>
          <w:instrText xml:space="preserve"> PAGE   \* MERGEFORMAT </w:instrText>
        </w:r>
        <w:r w:rsidRPr="00D340AC">
          <w:rPr>
            <w:sz w:val="18"/>
            <w:szCs w:val="18"/>
          </w:rPr>
          <w:fldChar w:fldCharType="separate"/>
        </w:r>
        <w:r w:rsidRPr="00D340AC">
          <w:rPr>
            <w:noProof/>
            <w:sz w:val="18"/>
            <w:szCs w:val="18"/>
          </w:rPr>
          <w:t>2</w:t>
        </w:r>
        <w:r w:rsidRPr="00D340AC">
          <w:rPr>
            <w:noProof/>
            <w:sz w:val="18"/>
            <w:szCs w:val="18"/>
          </w:rPr>
          <w:fldChar w:fldCharType="end"/>
        </w:r>
      </w:p>
    </w:sdtContent>
  </w:sdt>
  <w:p w14:paraId="238FDD69" w14:textId="77777777" w:rsidR="00D340AC" w:rsidRDefault="00D34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4F17" w14:textId="77777777" w:rsidR="005773EB" w:rsidRDefault="005773EB" w:rsidP="005773EB">
      <w:pPr>
        <w:spacing w:after="0" w:line="240" w:lineRule="auto"/>
      </w:pPr>
      <w:r>
        <w:separator/>
      </w:r>
    </w:p>
  </w:footnote>
  <w:footnote w:type="continuationSeparator" w:id="0">
    <w:p w14:paraId="21633DD9" w14:textId="77777777" w:rsidR="005773EB" w:rsidRDefault="005773EB" w:rsidP="0057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C411" w14:textId="481591EC" w:rsidR="005773EB" w:rsidRPr="005773EB" w:rsidRDefault="005773EB" w:rsidP="005773EB">
    <w:pPr>
      <w:pStyle w:val="Header"/>
      <w:jc w:val="center"/>
      <w:rPr>
        <w:b/>
        <w:bCs/>
        <w:color w:val="1F3864" w:themeColor="accent1" w:themeShade="80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E510" w14:textId="77777777" w:rsidR="00D340AC" w:rsidRDefault="00D340AC" w:rsidP="0012446E">
    <w:pPr>
      <w:pStyle w:val="Header"/>
      <w:jc w:val="center"/>
      <w:rPr>
        <w:rFonts w:asciiTheme="majorHAnsi" w:hAnsiTheme="majorHAnsi" w:cstheme="majorHAnsi"/>
        <w:color w:val="1F3864" w:themeColor="accent1" w:themeShade="80"/>
        <w:sz w:val="36"/>
        <w:szCs w:val="36"/>
      </w:rPr>
    </w:pPr>
    <w:r>
      <w:rPr>
        <w:rFonts w:asciiTheme="majorHAnsi" w:hAnsiTheme="majorHAnsi" w:cstheme="majorHAnsi"/>
        <w:noProof/>
        <w:color w:val="1F3864" w:themeColor="accent1" w:themeShade="80"/>
        <w:sz w:val="36"/>
        <w:szCs w:val="36"/>
      </w:rPr>
      <w:drawing>
        <wp:inline distT="0" distB="0" distL="0" distR="0" wp14:anchorId="33F7BDAB" wp14:editId="43C2F697">
          <wp:extent cx="1314450" cy="326956"/>
          <wp:effectExtent l="0" t="0" r="0" b="0"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992" cy="3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0BA49" w14:textId="629BC6A7" w:rsidR="0012446E" w:rsidRPr="00D340AC" w:rsidRDefault="0012446E" w:rsidP="0012446E">
    <w:pPr>
      <w:pStyle w:val="Header"/>
      <w:jc w:val="center"/>
      <w:rPr>
        <w:rFonts w:asciiTheme="majorHAnsi" w:hAnsiTheme="majorHAnsi" w:cstheme="majorHAnsi"/>
        <w:sz w:val="36"/>
        <w:szCs w:val="36"/>
      </w:rPr>
    </w:pPr>
    <w:r w:rsidRPr="00D340AC">
      <w:rPr>
        <w:rFonts w:asciiTheme="majorHAnsi" w:hAnsiTheme="majorHAnsi" w:cstheme="majorHAnsi"/>
        <w:sz w:val="36"/>
        <w:szCs w:val="36"/>
      </w:rPr>
      <w:t>Naloxone Assessment and Distribution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264"/>
    <w:multiLevelType w:val="hybridMultilevel"/>
    <w:tmpl w:val="8502418A"/>
    <w:lvl w:ilvl="0" w:tplc="D6C85EF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E12E0"/>
    <w:multiLevelType w:val="hybridMultilevel"/>
    <w:tmpl w:val="8EFC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D26F7"/>
    <w:multiLevelType w:val="hybridMultilevel"/>
    <w:tmpl w:val="C6B0CDAA"/>
    <w:lvl w:ilvl="0" w:tplc="8B76D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93021"/>
    <w:multiLevelType w:val="hybridMultilevel"/>
    <w:tmpl w:val="E3B4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E0C2E"/>
    <w:multiLevelType w:val="multilevel"/>
    <w:tmpl w:val="E720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E766CC"/>
    <w:multiLevelType w:val="hybridMultilevel"/>
    <w:tmpl w:val="E3B420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329EF"/>
    <w:multiLevelType w:val="hybridMultilevel"/>
    <w:tmpl w:val="5818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46B2"/>
    <w:multiLevelType w:val="hybridMultilevel"/>
    <w:tmpl w:val="C6264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F5"/>
    <w:rsid w:val="000366B8"/>
    <w:rsid w:val="00112376"/>
    <w:rsid w:val="0012446E"/>
    <w:rsid w:val="0012756C"/>
    <w:rsid w:val="00143E63"/>
    <w:rsid w:val="001928DE"/>
    <w:rsid w:val="001A5853"/>
    <w:rsid w:val="002702FE"/>
    <w:rsid w:val="002C3FA1"/>
    <w:rsid w:val="002F1293"/>
    <w:rsid w:val="003E1B5A"/>
    <w:rsid w:val="003F09B2"/>
    <w:rsid w:val="004D1568"/>
    <w:rsid w:val="005773EB"/>
    <w:rsid w:val="005C27C0"/>
    <w:rsid w:val="005F7E67"/>
    <w:rsid w:val="00605052"/>
    <w:rsid w:val="00616C13"/>
    <w:rsid w:val="00667C7E"/>
    <w:rsid w:val="0077692B"/>
    <w:rsid w:val="007A2CD9"/>
    <w:rsid w:val="007C31CE"/>
    <w:rsid w:val="0082494B"/>
    <w:rsid w:val="00870A40"/>
    <w:rsid w:val="0098167E"/>
    <w:rsid w:val="009A7E39"/>
    <w:rsid w:val="009B0B2B"/>
    <w:rsid w:val="00A0585C"/>
    <w:rsid w:val="00A074C9"/>
    <w:rsid w:val="00A449A9"/>
    <w:rsid w:val="00A625BE"/>
    <w:rsid w:val="00A933FA"/>
    <w:rsid w:val="00AA7254"/>
    <w:rsid w:val="00B36DF8"/>
    <w:rsid w:val="00B52A1F"/>
    <w:rsid w:val="00B54D15"/>
    <w:rsid w:val="00C207EF"/>
    <w:rsid w:val="00C251F4"/>
    <w:rsid w:val="00C26EB4"/>
    <w:rsid w:val="00D02045"/>
    <w:rsid w:val="00D340AC"/>
    <w:rsid w:val="00E03932"/>
    <w:rsid w:val="00ED7BF1"/>
    <w:rsid w:val="00F12F83"/>
    <w:rsid w:val="00F139ED"/>
    <w:rsid w:val="00F55F5E"/>
    <w:rsid w:val="00F82A31"/>
    <w:rsid w:val="00F91388"/>
    <w:rsid w:val="00FA7B50"/>
    <w:rsid w:val="00F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6F34E2"/>
  <w15:chartTrackingRefBased/>
  <w15:docId w15:val="{978FEC70-C23F-43E1-AF73-3C7EBFA1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B2B"/>
  </w:style>
  <w:style w:type="paragraph" w:styleId="Heading1">
    <w:name w:val="heading 1"/>
    <w:basedOn w:val="Normal"/>
    <w:next w:val="Normal"/>
    <w:link w:val="Heading1Char"/>
    <w:uiPriority w:val="9"/>
    <w:qFormat/>
    <w:rsid w:val="00B36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DF8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table" w:styleId="TableGrid">
    <w:name w:val="Table Grid"/>
    <w:basedOn w:val="TableNormal"/>
    <w:uiPriority w:val="39"/>
    <w:rsid w:val="007C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0B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B0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EB"/>
  </w:style>
  <w:style w:type="paragraph" w:styleId="Footer">
    <w:name w:val="footer"/>
    <w:basedOn w:val="Normal"/>
    <w:link w:val="FooterChar"/>
    <w:uiPriority w:val="99"/>
    <w:unhideWhenUsed/>
    <w:rsid w:val="0057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EB"/>
  </w:style>
  <w:style w:type="character" w:styleId="Hyperlink">
    <w:name w:val="Hyperlink"/>
    <w:basedOn w:val="DefaultParagraphFont"/>
    <w:uiPriority w:val="99"/>
    <w:unhideWhenUsed/>
    <w:rsid w:val="00824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lies@nd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lies@nd.go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3C30-F744-4C56-A8A7-03B9DEA9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Lies, Amy</dc:creator>
  <cp:keywords/>
  <dc:description/>
  <cp:lastModifiedBy>Steinert, Amy N.</cp:lastModifiedBy>
  <cp:revision>2</cp:revision>
  <dcterms:created xsi:type="dcterms:W3CDTF">2023-01-09T14:39:00Z</dcterms:created>
  <dcterms:modified xsi:type="dcterms:W3CDTF">2023-01-09T14:39:00Z</dcterms:modified>
</cp:coreProperties>
</file>